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60D834" w14:textId="4418A41A" w:rsidR="00E320BD" w:rsidRPr="00D83801" w:rsidRDefault="005834A0" w:rsidP="005834A0">
      <w:pPr>
        <w:pStyle w:val="Header"/>
        <w:rPr>
          <w:rStyle w:val="normaltextrun1"/>
          <w:rFonts w:eastAsia="Times New Roman" w:cs="Arial"/>
          <w:bCs/>
          <w:noProof w:val="0"/>
          <w:sz w:val="22"/>
          <w:szCs w:val="22"/>
          <w:lang w:eastAsia="fi-FI"/>
        </w:rPr>
      </w:pPr>
      <w:r w:rsidRPr="00D83801">
        <w:rPr>
          <w:rStyle w:val="normaltextrun1"/>
          <w:rFonts w:eastAsia="Times New Roman" w:cs="Arial"/>
          <w:bCs/>
          <w:noProof w:val="0"/>
          <w:sz w:val="24"/>
          <w:szCs w:val="24"/>
          <w:lang w:eastAsia="fi-FI"/>
        </w:rPr>
        <w:t>3GPP TSG RAN WG1 #</w:t>
      </w:r>
      <w:r w:rsidR="00631F1B" w:rsidRPr="00D83801">
        <w:rPr>
          <w:rStyle w:val="normaltextrun1"/>
          <w:rFonts w:eastAsia="Times New Roman" w:cs="Arial"/>
          <w:bCs/>
          <w:noProof w:val="0"/>
          <w:sz w:val="24"/>
          <w:szCs w:val="24"/>
          <w:lang w:eastAsia="fi-FI"/>
        </w:rPr>
        <w:t>10</w:t>
      </w:r>
      <w:r w:rsidR="00177883">
        <w:rPr>
          <w:rStyle w:val="normaltextrun1"/>
          <w:rFonts w:eastAsia="Times New Roman" w:cs="Arial"/>
          <w:bCs/>
          <w:noProof w:val="0"/>
          <w:sz w:val="24"/>
          <w:szCs w:val="24"/>
          <w:lang w:eastAsia="fi-FI"/>
        </w:rPr>
        <w:t>3</w:t>
      </w:r>
      <w:r w:rsidR="00631F1B" w:rsidRPr="00D83801">
        <w:rPr>
          <w:rStyle w:val="normaltextrun1"/>
          <w:rFonts w:eastAsia="Times New Roman" w:cs="Arial"/>
          <w:bCs/>
          <w:noProof w:val="0"/>
          <w:sz w:val="24"/>
          <w:szCs w:val="24"/>
          <w:lang w:eastAsia="fi-FI"/>
        </w:rPr>
        <w:t>-e</w:t>
      </w:r>
      <w:r w:rsidRPr="00D83801">
        <w:rPr>
          <w:rStyle w:val="normaltextrun1"/>
          <w:rFonts w:eastAsia="Times New Roman" w:cs="Arial"/>
          <w:bCs/>
          <w:noProof w:val="0"/>
          <w:sz w:val="24"/>
          <w:szCs w:val="24"/>
          <w:lang w:eastAsia="fi-FI"/>
        </w:rPr>
        <w:tab/>
      </w:r>
      <w:r w:rsidRPr="00D83801">
        <w:rPr>
          <w:rStyle w:val="normaltextrun1"/>
          <w:rFonts w:eastAsia="Times New Roman" w:cs="Arial"/>
          <w:bCs/>
          <w:noProof w:val="0"/>
          <w:sz w:val="24"/>
          <w:szCs w:val="24"/>
          <w:lang w:eastAsia="fi-FI"/>
        </w:rPr>
        <w:tab/>
      </w:r>
      <w:r w:rsidRPr="00D83801">
        <w:rPr>
          <w:rStyle w:val="normaltextrun1"/>
          <w:rFonts w:eastAsia="Times New Roman" w:cs="Arial"/>
          <w:bCs/>
          <w:noProof w:val="0"/>
          <w:sz w:val="24"/>
          <w:szCs w:val="24"/>
          <w:lang w:eastAsia="fi-FI"/>
        </w:rPr>
        <w:tab/>
      </w:r>
      <w:r w:rsidRPr="00D83801">
        <w:rPr>
          <w:rStyle w:val="normaltextrun1"/>
          <w:rFonts w:eastAsia="Times New Roman" w:cs="Arial"/>
          <w:bCs/>
          <w:noProof w:val="0"/>
          <w:sz w:val="24"/>
          <w:szCs w:val="24"/>
          <w:lang w:eastAsia="fi-FI"/>
        </w:rPr>
        <w:tab/>
      </w:r>
      <w:r w:rsidRPr="00D83801">
        <w:rPr>
          <w:rStyle w:val="normaltextrun1"/>
          <w:rFonts w:eastAsia="Times New Roman" w:cs="Arial"/>
          <w:bCs/>
          <w:noProof w:val="0"/>
          <w:sz w:val="24"/>
          <w:szCs w:val="24"/>
          <w:lang w:eastAsia="fi-FI"/>
        </w:rPr>
        <w:tab/>
      </w:r>
      <w:r w:rsidRPr="00D83801">
        <w:rPr>
          <w:rStyle w:val="normaltextrun1"/>
          <w:rFonts w:eastAsia="Times New Roman" w:cs="Arial"/>
          <w:bCs/>
          <w:noProof w:val="0"/>
          <w:sz w:val="24"/>
          <w:szCs w:val="24"/>
          <w:lang w:eastAsia="fi-FI"/>
        </w:rPr>
        <w:tab/>
      </w:r>
      <w:r w:rsidRPr="00D83801">
        <w:rPr>
          <w:rStyle w:val="normaltextrun1"/>
          <w:rFonts w:eastAsia="Times New Roman" w:cs="Arial"/>
          <w:bCs/>
          <w:noProof w:val="0"/>
          <w:sz w:val="24"/>
          <w:szCs w:val="24"/>
          <w:lang w:eastAsia="fi-FI"/>
        </w:rPr>
        <w:tab/>
      </w:r>
      <w:r w:rsidRPr="00D83801">
        <w:rPr>
          <w:rStyle w:val="normaltextrun1"/>
          <w:rFonts w:eastAsia="Times New Roman" w:cs="Arial"/>
          <w:bCs/>
          <w:noProof w:val="0"/>
          <w:sz w:val="24"/>
          <w:szCs w:val="24"/>
          <w:lang w:eastAsia="fi-FI"/>
        </w:rPr>
        <w:tab/>
      </w:r>
      <w:r w:rsidRPr="00D83801">
        <w:rPr>
          <w:rStyle w:val="normaltextrun1"/>
          <w:rFonts w:eastAsia="Times New Roman" w:cs="Arial"/>
          <w:bCs/>
          <w:noProof w:val="0"/>
          <w:sz w:val="24"/>
          <w:szCs w:val="24"/>
          <w:lang w:eastAsia="fi-FI"/>
        </w:rPr>
        <w:tab/>
      </w:r>
      <w:r w:rsidRPr="00D83801">
        <w:rPr>
          <w:rStyle w:val="normaltextrun1"/>
          <w:rFonts w:eastAsia="Times New Roman" w:cs="Arial"/>
          <w:bCs/>
          <w:noProof w:val="0"/>
          <w:sz w:val="24"/>
          <w:szCs w:val="24"/>
          <w:lang w:eastAsia="fi-FI"/>
        </w:rPr>
        <w:tab/>
      </w:r>
      <w:r w:rsidRPr="00D83801">
        <w:rPr>
          <w:rStyle w:val="normaltextrun1"/>
          <w:rFonts w:eastAsia="Times New Roman" w:cs="Arial"/>
          <w:bCs/>
          <w:noProof w:val="0"/>
          <w:sz w:val="24"/>
          <w:szCs w:val="24"/>
          <w:lang w:eastAsia="fi-FI"/>
        </w:rPr>
        <w:tab/>
      </w:r>
      <w:r w:rsidRPr="00D83801">
        <w:rPr>
          <w:rStyle w:val="normaltextrun1"/>
          <w:rFonts w:eastAsia="Times New Roman" w:cs="Arial"/>
          <w:bCs/>
          <w:noProof w:val="0"/>
          <w:sz w:val="24"/>
          <w:szCs w:val="24"/>
          <w:lang w:eastAsia="fi-FI"/>
        </w:rPr>
        <w:tab/>
      </w:r>
      <w:r w:rsidRPr="00D83801">
        <w:rPr>
          <w:rStyle w:val="normaltextrun1"/>
          <w:rFonts w:eastAsia="Times New Roman" w:cs="Arial"/>
          <w:bCs/>
          <w:noProof w:val="0"/>
          <w:sz w:val="24"/>
          <w:szCs w:val="24"/>
          <w:lang w:eastAsia="fi-FI"/>
        </w:rPr>
        <w:tab/>
      </w:r>
      <w:r w:rsidRPr="00D83801">
        <w:rPr>
          <w:rStyle w:val="normaltextrun1"/>
          <w:rFonts w:eastAsia="Times New Roman" w:cs="Arial"/>
          <w:bCs/>
          <w:noProof w:val="0"/>
          <w:sz w:val="24"/>
          <w:szCs w:val="24"/>
          <w:lang w:eastAsia="fi-FI"/>
        </w:rPr>
        <w:tab/>
      </w:r>
      <w:r w:rsidRPr="00D83801">
        <w:rPr>
          <w:rStyle w:val="normaltextrun1"/>
          <w:rFonts w:eastAsia="Times New Roman" w:cs="Arial"/>
          <w:bCs/>
          <w:noProof w:val="0"/>
          <w:sz w:val="24"/>
          <w:szCs w:val="24"/>
          <w:lang w:eastAsia="fi-FI"/>
        </w:rPr>
        <w:tab/>
      </w:r>
      <w:r w:rsidRPr="00D83801">
        <w:rPr>
          <w:rStyle w:val="normaltextrun1"/>
          <w:rFonts w:eastAsia="Times New Roman" w:cs="Arial"/>
          <w:bCs/>
          <w:noProof w:val="0"/>
          <w:sz w:val="24"/>
          <w:szCs w:val="24"/>
          <w:lang w:eastAsia="fi-FI"/>
        </w:rPr>
        <w:tab/>
      </w:r>
      <w:r w:rsidRPr="00D83801">
        <w:rPr>
          <w:rStyle w:val="normaltextrun1"/>
          <w:rFonts w:eastAsia="Times New Roman" w:cs="Arial"/>
          <w:bCs/>
          <w:noProof w:val="0"/>
          <w:sz w:val="24"/>
          <w:szCs w:val="24"/>
          <w:lang w:eastAsia="fi-FI"/>
        </w:rPr>
        <w:tab/>
      </w:r>
      <w:r w:rsidRPr="00D83801">
        <w:rPr>
          <w:rStyle w:val="normaltextrun1"/>
          <w:rFonts w:eastAsia="Times New Roman" w:cs="Arial"/>
          <w:bCs/>
          <w:noProof w:val="0"/>
          <w:sz w:val="24"/>
          <w:szCs w:val="24"/>
          <w:lang w:eastAsia="fi-FI"/>
        </w:rPr>
        <w:tab/>
      </w:r>
      <w:r w:rsidR="0099558C" w:rsidRPr="0099558C">
        <w:rPr>
          <w:rStyle w:val="normaltextrun1"/>
          <w:rFonts w:eastAsia="Times New Roman" w:cs="Arial"/>
          <w:bCs/>
          <w:noProof w:val="0"/>
          <w:sz w:val="24"/>
          <w:szCs w:val="24"/>
          <w:lang w:eastAsia="fi-FI"/>
        </w:rPr>
        <w:t>R1-2008864</w:t>
      </w:r>
      <w:r w:rsidR="0099558C" w:rsidRPr="0099558C" w:rsidDel="0099558C">
        <w:rPr>
          <w:rStyle w:val="normaltextrun1"/>
          <w:rFonts w:eastAsia="Times New Roman" w:cs="Arial"/>
          <w:bCs/>
          <w:noProof w:val="0"/>
          <w:sz w:val="24"/>
          <w:szCs w:val="24"/>
          <w:lang w:eastAsia="fi-FI"/>
        </w:rPr>
        <w:t xml:space="preserve"> </w:t>
      </w:r>
      <w:r w:rsidR="008E3F50" w:rsidRPr="00D83801">
        <w:rPr>
          <w:rStyle w:val="normaltextrun1"/>
          <w:rFonts w:eastAsia="Times New Roman" w:cs="Arial"/>
          <w:bCs/>
          <w:noProof w:val="0"/>
          <w:sz w:val="24"/>
          <w:szCs w:val="24"/>
          <w:lang w:eastAsia="fi-FI"/>
        </w:rPr>
        <w:t>e-Meeting</w:t>
      </w:r>
      <w:r w:rsidRPr="00D83801">
        <w:rPr>
          <w:rStyle w:val="normaltextrun1"/>
          <w:rFonts w:eastAsia="Times New Roman" w:cs="Arial"/>
          <w:bCs/>
          <w:noProof w:val="0"/>
          <w:sz w:val="24"/>
          <w:szCs w:val="24"/>
          <w:lang w:eastAsia="fi-FI"/>
        </w:rPr>
        <w:t xml:space="preserve">, </w:t>
      </w:r>
      <w:r w:rsidR="00B906A0">
        <w:rPr>
          <w:rStyle w:val="normaltextrun1"/>
          <w:rFonts w:eastAsia="Times New Roman" w:cs="Arial"/>
          <w:bCs/>
          <w:noProof w:val="0"/>
          <w:sz w:val="24"/>
          <w:szCs w:val="24"/>
          <w:lang w:eastAsia="fi-FI"/>
        </w:rPr>
        <w:t>October</w:t>
      </w:r>
      <w:r w:rsidR="008E3F50" w:rsidRPr="00D83801">
        <w:rPr>
          <w:rStyle w:val="normaltextrun1"/>
          <w:rFonts w:eastAsia="Times New Roman" w:cs="Arial"/>
          <w:bCs/>
          <w:noProof w:val="0"/>
          <w:sz w:val="24"/>
          <w:szCs w:val="24"/>
          <w:lang w:eastAsia="fi-FI"/>
        </w:rPr>
        <w:t xml:space="preserve"> </w:t>
      </w:r>
      <w:r w:rsidR="00B906A0">
        <w:rPr>
          <w:rStyle w:val="normaltextrun1"/>
          <w:rFonts w:eastAsia="Times New Roman" w:cs="Arial"/>
          <w:bCs/>
          <w:noProof w:val="0"/>
          <w:sz w:val="24"/>
          <w:szCs w:val="24"/>
          <w:lang w:eastAsia="fi-FI"/>
        </w:rPr>
        <w:t>26</w:t>
      </w:r>
      <w:r w:rsidR="002F4366" w:rsidRPr="00D83801">
        <w:rPr>
          <w:rStyle w:val="normaltextrun1"/>
          <w:rFonts w:eastAsia="Times New Roman" w:cs="Arial"/>
          <w:bCs/>
          <w:noProof w:val="0"/>
          <w:sz w:val="24"/>
          <w:szCs w:val="24"/>
          <w:vertAlign w:val="superscript"/>
          <w:lang w:eastAsia="fi-FI"/>
        </w:rPr>
        <w:t>th</w:t>
      </w:r>
      <w:r w:rsidR="002F4366" w:rsidRPr="00D83801">
        <w:rPr>
          <w:rStyle w:val="normaltextrun1"/>
          <w:rFonts w:eastAsia="Times New Roman" w:cs="Arial"/>
          <w:bCs/>
          <w:noProof w:val="0"/>
          <w:sz w:val="24"/>
          <w:szCs w:val="24"/>
          <w:lang w:eastAsia="fi-FI"/>
        </w:rPr>
        <w:t xml:space="preserve"> </w:t>
      </w:r>
      <w:r w:rsidR="00B906A0">
        <w:rPr>
          <w:rStyle w:val="normaltextrun1"/>
          <w:rFonts w:eastAsia="Times New Roman" w:cs="Arial"/>
          <w:bCs/>
          <w:noProof w:val="0"/>
          <w:sz w:val="24"/>
          <w:szCs w:val="24"/>
          <w:lang w:eastAsia="fi-FI"/>
        </w:rPr>
        <w:t>– November 13</w:t>
      </w:r>
      <w:r w:rsidR="002F4366" w:rsidRPr="00D83801">
        <w:rPr>
          <w:rStyle w:val="normaltextrun1"/>
          <w:rFonts w:eastAsia="Times New Roman" w:cs="Arial"/>
          <w:bCs/>
          <w:noProof w:val="0"/>
          <w:sz w:val="24"/>
          <w:szCs w:val="24"/>
          <w:vertAlign w:val="superscript"/>
          <w:lang w:eastAsia="fi-FI"/>
        </w:rPr>
        <w:t>th</w:t>
      </w:r>
      <w:r w:rsidRPr="00D83801">
        <w:rPr>
          <w:rStyle w:val="normaltextrun1"/>
          <w:rFonts w:eastAsia="Times New Roman" w:cs="Arial"/>
          <w:bCs/>
          <w:noProof w:val="0"/>
          <w:sz w:val="24"/>
          <w:szCs w:val="24"/>
          <w:lang w:eastAsia="fi-FI"/>
        </w:rPr>
        <w:t>, 20</w:t>
      </w:r>
      <w:r w:rsidR="00631F1B" w:rsidRPr="00D83801">
        <w:rPr>
          <w:rStyle w:val="normaltextrun1"/>
          <w:rFonts w:eastAsia="Times New Roman" w:cs="Arial"/>
          <w:bCs/>
          <w:noProof w:val="0"/>
          <w:sz w:val="24"/>
          <w:szCs w:val="24"/>
          <w:lang w:eastAsia="fi-FI"/>
        </w:rPr>
        <w:t>20</w:t>
      </w:r>
    </w:p>
    <w:p w14:paraId="453C577B" w14:textId="77777777" w:rsidR="005834A0" w:rsidRPr="00D83801" w:rsidRDefault="005834A0" w:rsidP="005834A0">
      <w:pPr>
        <w:pStyle w:val="Header"/>
        <w:rPr>
          <w:bCs/>
          <w:noProof w:val="0"/>
          <w:sz w:val="24"/>
          <w:lang w:eastAsia="ja-JP"/>
        </w:rPr>
      </w:pPr>
    </w:p>
    <w:p w14:paraId="19531E9B" w14:textId="078D4F75" w:rsidR="0034111C" w:rsidRPr="00D83801" w:rsidRDefault="0034111C">
      <w:pPr>
        <w:pStyle w:val="CRCoverPage"/>
        <w:rPr>
          <w:rFonts w:cs="Arial"/>
          <w:b/>
          <w:bCs/>
          <w:sz w:val="24"/>
          <w:lang w:val="en-US" w:eastAsia="ja-JP"/>
        </w:rPr>
      </w:pPr>
      <w:r w:rsidRPr="00D83801">
        <w:rPr>
          <w:rFonts w:cs="Arial"/>
          <w:b/>
          <w:bCs/>
          <w:sz w:val="24"/>
          <w:lang w:val="en-US"/>
        </w:rPr>
        <w:t>Agenda item:</w:t>
      </w:r>
      <w:r w:rsidRPr="00D83801">
        <w:rPr>
          <w:rFonts w:cs="Arial"/>
          <w:b/>
          <w:bCs/>
          <w:sz w:val="24"/>
          <w:lang w:val="en-US"/>
        </w:rPr>
        <w:tab/>
      </w:r>
      <w:r w:rsidRPr="00D83801">
        <w:rPr>
          <w:rFonts w:cs="Arial"/>
          <w:b/>
          <w:bCs/>
          <w:sz w:val="24"/>
          <w:lang w:val="en-US"/>
        </w:rPr>
        <w:tab/>
      </w:r>
      <w:r w:rsidR="002F4366" w:rsidRPr="00D83801">
        <w:rPr>
          <w:rFonts w:cs="Arial"/>
          <w:b/>
          <w:bCs/>
          <w:sz w:val="24"/>
          <w:lang w:val="en-US"/>
        </w:rPr>
        <w:t>8.10.2</w:t>
      </w:r>
    </w:p>
    <w:p w14:paraId="24C9E060" w14:textId="77777777" w:rsidR="00E128F2" w:rsidRPr="00D83801" w:rsidRDefault="0034111C" w:rsidP="00E128F2">
      <w:pPr>
        <w:tabs>
          <w:tab w:val="left" w:pos="1985"/>
        </w:tabs>
        <w:spacing w:after="120"/>
        <w:ind w:left="1985" w:hanging="1985"/>
        <w:rPr>
          <w:rFonts w:ascii="Arial" w:hAnsi="Arial" w:cs="Arial"/>
          <w:b/>
          <w:bCs/>
          <w:sz w:val="24"/>
          <w:lang w:val="en-US"/>
        </w:rPr>
      </w:pPr>
      <w:r w:rsidRPr="00D83801">
        <w:rPr>
          <w:rFonts w:ascii="Arial" w:hAnsi="Arial" w:cs="Arial"/>
          <w:b/>
          <w:bCs/>
          <w:sz w:val="24"/>
          <w:lang w:val="en-US"/>
        </w:rPr>
        <w:t>Source:</w:t>
      </w:r>
      <w:r w:rsidRPr="00D83801">
        <w:rPr>
          <w:rFonts w:ascii="Arial" w:hAnsi="Arial" w:cs="Arial"/>
          <w:b/>
          <w:bCs/>
          <w:sz w:val="24"/>
          <w:lang w:val="en-US"/>
        </w:rPr>
        <w:tab/>
      </w:r>
      <w:r w:rsidR="00013455" w:rsidRPr="00D83801">
        <w:rPr>
          <w:rFonts w:ascii="Arial" w:hAnsi="Arial" w:cs="Arial"/>
          <w:b/>
          <w:bCs/>
          <w:sz w:val="24"/>
          <w:lang w:val="en-US"/>
        </w:rPr>
        <w:t xml:space="preserve">Nokia, </w:t>
      </w:r>
      <w:r w:rsidR="003A7926" w:rsidRPr="00D83801">
        <w:rPr>
          <w:rFonts w:ascii="Arial" w:hAnsi="Arial" w:cs="Arial"/>
          <w:b/>
          <w:bCs/>
          <w:sz w:val="24"/>
          <w:lang w:val="en-US"/>
        </w:rPr>
        <w:t>Nokia</w:t>
      </w:r>
      <w:r w:rsidR="00013455" w:rsidRPr="00D83801">
        <w:rPr>
          <w:rFonts w:ascii="Arial" w:hAnsi="Arial" w:cs="Arial"/>
          <w:b/>
          <w:bCs/>
          <w:sz w:val="24"/>
          <w:lang w:val="en-US"/>
        </w:rPr>
        <w:t xml:space="preserve"> Shanghai Bell</w:t>
      </w:r>
    </w:p>
    <w:p w14:paraId="6FB181F6" w14:textId="0EC9A9C3" w:rsidR="0034111C" w:rsidRPr="00D83801" w:rsidRDefault="0034111C">
      <w:pPr>
        <w:ind w:left="1985" w:hanging="1985"/>
        <w:rPr>
          <w:rFonts w:ascii="Arial" w:hAnsi="Arial" w:cs="Arial"/>
          <w:b/>
          <w:bCs/>
          <w:sz w:val="24"/>
          <w:lang w:val="en-US"/>
        </w:rPr>
      </w:pPr>
      <w:r w:rsidRPr="00D83801">
        <w:rPr>
          <w:rFonts w:ascii="Arial" w:hAnsi="Arial" w:cs="Arial"/>
          <w:b/>
          <w:bCs/>
          <w:sz w:val="24"/>
          <w:lang w:val="en-US"/>
        </w:rPr>
        <w:t>Title:</w:t>
      </w:r>
      <w:r w:rsidRPr="00D83801">
        <w:rPr>
          <w:rFonts w:ascii="Arial" w:hAnsi="Arial" w:cs="Arial"/>
          <w:b/>
          <w:bCs/>
          <w:sz w:val="24"/>
          <w:lang w:val="en-US"/>
        </w:rPr>
        <w:tab/>
      </w:r>
      <w:r w:rsidR="002F4366" w:rsidRPr="00D83801">
        <w:rPr>
          <w:rFonts w:ascii="Arial" w:hAnsi="Arial" w:cs="Arial"/>
          <w:b/>
          <w:bCs/>
          <w:sz w:val="24"/>
          <w:lang w:val="en-US"/>
        </w:rPr>
        <w:t>Other enhancements for simultaneous operation of IAB Parent and Child</w:t>
      </w:r>
    </w:p>
    <w:p w14:paraId="07D3B853" w14:textId="77777777" w:rsidR="0034111C" w:rsidRPr="00D83801" w:rsidRDefault="0034111C">
      <w:pPr>
        <w:rPr>
          <w:rFonts w:ascii="Arial" w:hAnsi="Arial" w:cs="Arial"/>
          <w:b/>
          <w:bCs/>
          <w:sz w:val="24"/>
          <w:lang w:val="en-US"/>
        </w:rPr>
      </w:pPr>
      <w:r w:rsidRPr="00D83801">
        <w:rPr>
          <w:rFonts w:ascii="Arial" w:hAnsi="Arial" w:cs="Arial"/>
          <w:b/>
          <w:bCs/>
          <w:sz w:val="24"/>
          <w:lang w:val="en-US"/>
        </w:rPr>
        <w:t>Document for:</w:t>
      </w:r>
      <w:r w:rsidRPr="00D83801">
        <w:rPr>
          <w:rFonts w:ascii="Arial" w:hAnsi="Arial" w:cs="Arial"/>
          <w:b/>
          <w:bCs/>
          <w:sz w:val="24"/>
          <w:lang w:val="en-US"/>
        </w:rPr>
        <w:tab/>
      </w:r>
      <w:r w:rsidRPr="00D83801">
        <w:rPr>
          <w:rFonts w:ascii="Arial" w:hAnsi="Arial" w:cs="Arial"/>
          <w:b/>
          <w:bCs/>
          <w:sz w:val="24"/>
          <w:lang w:val="en-US"/>
        </w:rPr>
        <w:tab/>
        <w:t>Discussion and Decision</w:t>
      </w:r>
    </w:p>
    <w:p w14:paraId="605308AA" w14:textId="77777777" w:rsidR="0034111C" w:rsidRPr="00D83801" w:rsidRDefault="0034111C">
      <w:pPr>
        <w:pStyle w:val="Heading1"/>
        <w:rPr>
          <w:lang w:val="en-US"/>
        </w:rPr>
      </w:pPr>
      <w:r w:rsidRPr="00D83801">
        <w:rPr>
          <w:lang w:val="en-US"/>
        </w:rPr>
        <w:t>1</w:t>
      </w:r>
      <w:r w:rsidRPr="00D83801">
        <w:rPr>
          <w:lang w:val="en-US"/>
        </w:rPr>
        <w:tab/>
      </w:r>
      <w:r w:rsidR="00EE7FA7" w:rsidRPr="00D83801">
        <w:rPr>
          <w:lang w:val="en-US"/>
        </w:rPr>
        <w:t>Introduction</w:t>
      </w:r>
    </w:p>
    <w:p w14:paraId="25291D91" w14:textId="0E63B670" w:rsidR="006325F1" w:rsidRPr="00D83801" w:rsidRDefault="006325F1" w:rsidP="00673E03">
      <w:pPr>
        <w:jc w:val="both"/>
        <w:rPr>
          <w:lang w:val="en-US"/>
        </w:rPr>
      </w:pPr>
      <w:r w:rsidRPr="00D83801">
        <w:rPr>
          <w:lang w:val="en-US"/>
        </w:rPr>
        <w:t>IAB Rel.17 WID [1] has following objectives led by RAN1:</w:t>
      </w:r>
    </w:p>
    <w:p w14:paraId="7BA323A1" w14:textId="77777777" w:rsidR="006325F1" w:rsidRPr="00D83801" w:rsidRDefault="006325F1" w:rsidP="00673E03">
      <w:pPr>
        <w:spacing w:after="120"/>
        <w:ind w:firstLine="284"/>
        <w:jc w:val="both"/>
        <w:rPr>
          <w:bCs/>
          <w:i/>
          <w:iCs/>
          <w:lang w:val="en-US"/>
        </w:rPr>
      </w:pPr>
      <w:r w:rsidRPr="00D83801">
        <w:rPr>
          <w:bCs/>
          <w:i/>
          <w:iCs/>
          <w:lang w:val="en-US"/>
        </w:rPr>
        <w:t>Duplexing enhancements [RAN1-led, RAN2, RAN3, RAN4]:</w:t>
      </w:r>
    </w:p>
    <w:p w14:paraId="3C9ADBD0" w14:textId="77777777" w:rsidR="006325F1" w:rsidRPr="00D83801" w:rsidRDefault="006325F1" w:rsidP="00673E03">
      <w:pPr>
        <w:pStyle w:val="ListParagraph"/>
        <w:numPr>
          <w:ilvl w:val="0"/>
          <w:numId w:val="49"/>
        </w:numPr>
        <w:spacing w:after="180"/>
        <w:jc w:val="both"/>
        <w:rPr>
          <w:i/>
          <w:iCs/>
          <w:sz w:val="20"/>
          <w:szCs w:val="20"/>
          <w:lang w:val="en-US" w:eastAsia="en-US"/>
        </w:rPr>
      </w:pPr>
      <w:r w:rsidRPr="00D83801">
        <w:rPr>
          <w:i/>
          <w:iCs/>
          <w:sz w:val="20"/>
          <w:szCs w:val="20"/>
          <w:lang w:val="en-US" w:eastAsia="en-US"/>
        </w:rPr>
        <w:t>Specification of enhancements to the resource multiplexing between child and parent links of an IAB node, including:</w:t>
      </w:r>
    </w:p>
    <w:p w14:paraId="1BEF8C03" w14:textId="77777777" w:rsidR="006325F1" w:rsidRPr="00D83801" w:rsidRDefault="006325F1" w:rsidP="00673E03">
      <w:pPr>
        <w:pStyle w:val="ListParagraph"/>
        <w:numPr>
          <w:ilvl w:val="1"/>
          <w:numId w:val="49"/>
        </w:numPr>
        <w:spacing w:after="180"/>
        <w:jc w:val="both"/>
        <w:rPr>
          <w:i/>
          <w:iCs/>
          <w:sz w:val="20"/>
          <w:szCs w:val="20"/>
          <w:lang w:val="en-US" w:eastAsia="en-US"/>
        </w:rPr>
      </w:pPr>
      <w:bookmarkStart w:id="0" w:name="_Hlk26193173"/>
      <w:r w:rsidRPr="00D83801">
        <w:rPr>
          <w:i/>
          <w:iCs/>
          <w:sz w:val="20"/>
          <w:szCs w:val="20"/>
          <w:lang w:val="en-US" w:eastAsia="en-US"/>
        </w:rPr>
        <w:t>Support of simultaneous operation (transmission and/or reception) of IAB-node’s child and parent links (i.e., MT Tx/DU Tx, MT Tx/DU Rx, MT Rx/DU Tx, MT Rx/DU Rx).</w:t>
      </w:r>
    </w:p>
    <w:p w14:paraId="4FDB1393" w14:textId="77777777" w:rsidR="006325F1" w:rsidRPr="00D83801" w:rsidRDefault="006325F1" w:rsidP="00673E03">
      <w:pPr>
        <w:pStyle w:val="ListParagraph"/>
        <w:numPr>
          <w:ilvl w:val="1"/>
          <w:numId w:val="49"/>
        </w:numPr>
        <w:spacing w:after="180"/>
        <w:jc w:val="both"/>
        <w:rPr>
          <w:i/>
          <w:iCs/>
          <w:sz w:val="20"/>
          <w:szCs w:val="20"/>
          <w:lang w:val="en-US" w:eastAsia="en-US"/>
        </w:rPr>
      </w:pPr>
      <w:r w:rsidRPr="00D83801">
        <w:rPr>
          <w:i/>
          <w:iCs/>
          <w:sz w:val="20"/>
          <w:szCs w:val="20"/>
          <w:lang w:val="en-US" w:eastAsia="en-US"/>
        </w:rPr>
        <w:t>Support for dual-connectivity scenarios defined by RAN2/RAN3 in the context of topology redundancy for improved robustness and load balancing.</w:t>
      </w:r>
    </w:p>
    <w:bookmarkEnd w:id="0"/>
    <w:p w14:paraId="228AC8FE" w14:textId="77777777" w:rsidR="006325F1" w:rsidRPr="00D83801" w:rsidRDefault="006325F1" w:rsidP="00673E03">
      <w:pPr>
        <w:pStyle w:val="ListParagraph"/>
        <w:numPr>
          <w:ilvl w:val="0"/>
          <w:numId w:val="49"/>
        </w:numPr>
        <w:spacing w:after="180"/>
        <w:jc w:val="both"/>
        <w:rPr>
          <w:i/>
          <w:iCs/>
          <w:sz w:val="20"/>
          <w:szCs w:val="20"/>
          <w:lang w:val="en-US" w:eastAsia="en-US"/>
        </w:rPr>
      </w:pPr>
      <w:r w:rsidRPr="00D83801">
        <w:rPr>
          <w:i/>
          <w:iCs/>
          <w:sz w:val="20"/>
          <w:szCs w:val="20"/>
          <w:lang w:val="en-US" w:eastAsia="en-US"/>
        </w:rPr>
        <w:t>Specification of IAB-node timing mode(s), extensions for DL/UL power control, and CLI and interference measurements of BH links, as needed, to support simultaneous operation (transmission and/or reception) by IAB-node’s child and parent links.</w:t>
      </w:r>
    </w:p>
    <w:p w14:paraId="543F470E" w14:textId="77777777" w:rsidR="002D74B3" w:rsidRDefault="002D74B3" w:rsidP="00673E03">
      <w:pPr>
        <w:jc w:val="both"/>
        <w:rPr>
          <w:lang w:val="en-US"/>
        </w:rPr>
      </w:pPr>
      <w:r>
        <w:rPr>
          <w:lang w:val="en-US"/>
        </w:rPr>
        <w:t xml:space="preserve">In RAN1 #102-e meeting, the following agreement was made on supporting two timing modes for IAB operation, </w:t>
      </w:r>
    </w:p>
    <w:p w14:paraId="18FE3429" w14:textId="77777777" w:rsidR="002D74B3" w:rsidRPr="002D74B3" w:rsidRDefault="002D74B3" w:rsidP="002D74B3">
      <w:pPr>
        <w:overflowPunct/>
        <w:autoSpaceDE/>
        <w:autoSpaceDN/>
        <w:adjustRightInd/>
        <w:spacing w:after="0"/>
        <w:textAlignment w:val="auto"/>
        <w:rPr>
          <w:rFonts w:ascii="Times" w:eastAsia="Batang" w:hAnsi="Times"/>
          <w:b/>
          <w:bCs/>
        </w:rPr>
      </w:pPr>
      <w:bookmarkStart w:id="1" w:name="_Hlk49269411"/>
      <w:r w:rsidRPr="002D74B3">
        <w:rPr>
          <w:rFonts w:ascii="Times" w:eastAsia="Batang" w:hAnsi="Times"/>
          <w:b/>
          <w:bCs/>
          <w:highlight w:val="green"/>
        </w:rPr>
        <w:t>Agreement</w:t>
      </w:r>
    </w:p>
    <w:p w14:paraId="6B23CF7A" w14:textId="77777777" w:rsidR="002D74B3" w:rsidRPr="002D74B3" w:rsidRDefault="002D74B3" w:rsidP="002D74B3">
      <w:pPr>
        <w:numPr>
          <w:ilvl w:val="0"/>
          <w:numId w:val="62"/>
        </w:numPr>
        <w:overflowPunct/>
        <w:autoSpaceDE/>
        <w:autoSpaceDN/>
        <w:adjustRightInd/>
        <w:spacing w:after="0" w:line="259" w:lineRule="auto"/>
        <w:textAlignment w:val="auto"/>
        <w:rPr>
          <w:rFonts w:ascii="Times" w:eastAsia="Batang" w:hAnsi="Times"/>
        </w:rPr>
      </w:pPr>
      <w:r w:rsidRPr="002D74B3">
        <w:rPr>
          <w:rFonts w:ascii="Times" w:eastAsia="Batang" w:hAnsi="Times"/>
        </w:rPr>
        <w:t>Case 7 timing is supported in Rel-17 for IAB-nodes operating in multiplexing scenario Case 2 (simultaneous MT-Rx/DU-Rx)</w:t>
      </w:r>
    </w:p>
    <w:p w14:paraId="57DB5934" w14:textId="77777777" w:rsidR="002D74B3" w:rsidRPr="002D74B3" w:rsidRDefault="002D74B3" w:rsidP="002D74B3">
      <w:pPr>
        <w:numPr>
          <w:ilvl w:val="0"/>
          <w:numId w:val="63"/>
        </w:numPr>
        <w:overflowPunct/>
        <w:autoSpaceDE/>
        <w:autoSpaceDN/>
        <w:adjustRightInd/>
        <w:spacing w:after="0" w:line="259" w:lineRule="auto"/>
        <w:textAlignment w:val="auto"/>
        <w:rPr>
          <w:rFonts w:ascii="Times" w:eastAsia="Batang" w:hAnsi="Times"/>
        </w:rPr>
      </w:pPr>
      <w:r w:rsidRPr="002D74B3">
        <w:rPr>
          <w:rFonts w:ascii="Times" w:eastAsia="Batang" w:hAnsi="Times"/>
        </w:rPr>
        <w:t>Case 6 timing is supported in Rel-17 for IAB-nodes operating in multiplexing scenario Case 1 (simultaneous MT-Tx/DU-Tx)</w:t>
      </w:r>
    </w:p>
    <w:p w14:paraId="14FA10A9" w14:textId="77777777" w:rsidR="002D74B3" w:rsidRPr="002D74B3" w:rsidRDefault="002D74B3" w:rsidP="002D74B3">
      <w:pPr>
        <w:numPr>
          <w:ilvl w:val="1"/>
          <w:numId w:val="63"/>
        </w:numPr>
        <w:overflowPunct/>
        <w:autoSpaceDE/>
        <w:autoSpaceDN/>
        <w:adjustRightInd/>
        <w:spacing w:after="0" w:line="259" w:lineRule="auto"/>
        <w:textAlignment w:val="auto"/>
        <w:rPr>
          <w:rFonts w:ascii="Times" w:eastAsia="Batang" w:hAnsi="Times"/>
        </w:rPr>
      </w:pPr>
      <w:r w:rsidRPr="002D74B3">
        <w:rPr>
          <w:rFonts w:ascii="Times" w:eastAsia="Batang" w:hAnsi="Times"/>
        </w:rPr>
        <w:t>RAN1 should strive to minimize specification impact due to this feature</w:t>
      </w:r>
    </w:p>
    <w:p w14:paraId="585DE508" w14:textId="77777777" w:rsidR="002D74B3" w:rsidRPr="002D74B3" w:rsidRDefault="002D74B3" w:rsidP="002D74B3">
      <w:pPr>
        <w:numPr>
          <w:ilvl w:val="0"/>
          <w:numId w:val="63"/>
        </w:numPr>
        <w:overflowPunct/>
        <w:autoSpaceDE/>
        <w:autoSpaceDN/>
        <w:adjustRightInd/>
        <w:spacing w:after="0" w:line="259" w:lineRule="auto"/>
        <w:textAlignment w:val="auto"/>
        <w:rPr>
          <w:rFonts w:ascii="Times" w:eastAsia="Batang" w:hAnsi="Times"/>
        </w:rPr>
      </w:pPr>
      <w:r w:rsidRPr="002D74B3">
        <w:rPr>
          <w:rFonts w:ascii="Times" w:eastAsia="Batang" w:hAnsi="Times"/>
        </w:rPr>
        <w:t>FFS: Whether Case 7 timing is supported in Rel-17 for IAB-nodes operating in multiplexing scenario Case 4 (simultaneous MT-Tx/DU-Rx)</w:t>
      </w:r>
    </w:p>
    <w:bookmarkEnd w:id="1"/>
    <w:p w14:paraId="00501FFF" w14:textId="77777777" w:rsidR="002D74B3" w:rsidRDefault="002D74B3" w:rsidP="00673E03">
      <w:pPr>
        <w:jc w:val="both"/>
        <w:rPr>
          <w:lang w:val="en-US"/>
        </w:rPr>
      </w:pPr>
    </w:p>
    <w:p w14:paraId="6E0C9468" w14:textId="1939483A" w:rsidR="00585841" w:rsidRPr="00D83801" w:rsidRDefault="00EE619C" w:rsidP="00673E03">
      <w:pPr>
        <w:jc w:val="both"/>
        <w:rPr>
          <w:lang w:val="en-US"/>
        </w:rPr>
      </w:pPr>
      <w:r w:rsidRPr="00D83801">
        <w:rPr>
          <w:lang w:val="en-US"/>
        </w:rPr>
        <w:t xml:space="preserve">This contribution </w:t>
      </w:r>
      <w:r w:rsidR="006325F1" w:rsidRPr="00D83801">
        <w:rPr>
          <w:lang w:val="en-US"/>
        </w:rPr>
        <w:t>discusse</w:t>
      </w:r>
      <w:r w:rsidR="00575B69" w:rsidRPr="00D83801">
        <w:rPr>
          <w:lang w:val="en-US"/>
        </w:rPr>
        <w:t>s</w:t>
      </w:r>
      <w:r w:rsidR="006325F1" w:rsidRPr="00D83801">
        <w:rPr>
          <w:lang w:val="en-US"/>
        </w:rPr>
        <w:t xml:space="preserve"> </w:t>
      </w:r>
      <w:r w:rsidR="002D74B3">
        <w:rPr>
          <w:lang w:val="en-US"/>
        </w:rPr>
        <w:t>further details on</w:t>
      </w:r>
      <w:r w:rsidR="002D74B3" w:rsidRPr="00D83801">
        <w:rPr>
          <w:lang w:val="en-US"/>
        </w:rPr>
        <w:t xml:space="preserve"> </w:t>
      </w:r>
      <w:r w:rsidR="00575B69" w:rsidRPr="00D83801">
        <w:rPr>
          <w:lang w:val="en-US"/>
        </w:rPr>
        <w:t xml:space="preserve">timing </w:t>
      </w:r>
      <w:r w:rsidR="00673E03" w:rsidRPr="00D83801">
        <w:rPr>
          <w:lang w:val="en-US"/>
        </w:rPr>
        <w:t xml:space="preserve">modes and CLI </w:t>
      </w:r>
      <w:r w:rsidR="000E74DA" w:rsidRPr="00D83801">
        <w:rPr>
          <w:lang w:val="en-US"/>
        </w:rPr>
        <w:t xml:space="preserve">related to the </w:t>
      </w:r>
      <w:r w:rsidR="006325F1" w:rsidRPr="00D83801">
        <w:rPr>
          <w:lang w:val="en-US"/>
        </w:rPr>
        <w:t>Rel.17 enhancements</w:t>
      </w:r>
      <w:r w:rsidR="000E74DA" w:rsidRPr="00D83801">
        <w:rPr>
          <w:lang w:val="en-US"/>
        </w:rPr>
        <w:t xml:space="preserve">, primarily the support for SDM/FDM operation of the IAB-node. </w:t>
      </w:r>
    </w:p>
    <w:p w14:paraId="322D4205" w14:textId="77777777" w:rsidR="000E74DA" w:rsidRPr="00D83801" w:rsidRDefault="000E74DA" w:rsidP="008E3F50">
      <w:pPr>
        <w:jc w:val="both"/>
        <w:rPr>
          <w:sz w:val="16"/>
          <w:lang w:val="en-US"/>
        </w:rPr>
      </w:pPr>
    </w:p>
    <w:p w14:paraId="0A1A1B28" w14:textId="5B8A88E7" w:rsidR="0056290A" w:rsidRPr="00D83801" w:rsidRDefault="00C3317F" w:rsidP="0056290A">
      <w:pPr>
        <w:pStyle w:val="Heading1"/>
        <w:rPr>
          <w:color w:val="000000"/>
          <w:lang w:val="en-US"/>
        </w:rPr>
      </w:pPr>
      <w:r w:rsidRPr="00D83801">
        <w:rPr>
          <w:color w:val="000000"/>
          <w:lang w:val="en-US"/>
        </w:rPr>
        <w:t>2</w:t>
      </w:r>
      <w:r w:rsidR="0056290A" w:rsidRPr="00D83801">
        <w:rPr>
          <w:color w:val="000000"/>
          <w:lang w:val="en-US"/>
        </w:rPr>
        <w:tab/>
      </w:r>
      <w:r w:rsidR="000E74DA" w:rsidRPr="00D83801">
        <w:rPr>
          <w:color w:val="000000"/>
          <w:lang w:val="en-US"/>
        </w:rPr>
        <w:t>Timing options</w:t>
      </w:r>
    </w:p>
    <w:p w14:paraId="6CB2DA82" w14:textId="4EAC351E" w:rsidR="000E74DA" w:rsidRPr="00D83801" w:rsidRDefault="000E74DA" w:rsidP="00A74F84">
      <w:pPr>
        <w:jc w:val="both"/>
        <w:rPr>
          <w:lang w:val="en-US"/>
        </w:rPr>
      </w:pPr>
      <w:r w:rsidRPr="00D83801">
        <w:rPr>
          <w:lang w:val="en-US"/>
        </w:rPr>
        <w:t>During the IAB study</w:t>
      </w:r>
      <w:r w:rsidR="00A74F84" w:rsidRPr="00D83801">
        <w:rPr>
          <w:lang w:val="en-US"/>
        </w:rPr>
        <w:t xml:space="preserve"> item</w:t>
      </w:r>
      <w:r w:rsidRPr="00D83801">
        <w:rPr>
          <w:lang w:val="en-US"/>
        </w:rPr>
        <w:t>, various timing options were analyzed aiming to align the MT/DU signals is symbol or slot level in order to enable SDM/FDM operation</w:t>
      </w:r>
      <w:r w:rsidR="00CD699A" w:rsidRPr="00D83801">
        <w:rPr>
          <w:lang w:val="en-US"/>
        </w:rPr>
        <w:t xml:space="preserve">, </w:t>
      </w:r>
      <w:r w:rsidR="00CD699A" w:rsidRPr="00D83801">
        <w:rPr>
          <w:lang w:val="en-US"/>
        </w:rPr>
        <w:fldChar w:fldCharType="begin"/>
      </w:r>
      <w:r w:rsidR="00CD699A" w:rsidRPr="00D83801">
        <w:rPr>
          <w:lang w:val="en-US"/>
        </w:rPr>
        <w:instrText xml:space="preserve"> REF _Ref44490668 \r \h </w:instrText>
      </w:r>
      <w:r w:rsidR="00A74F84" w:rsidRPr="00D83801">
        <w:rPr>
          <w:lang w:val="en-US"/>
        </w:rPr>
        <w:instrText xml:space="preserve"> \* MERGEFORMAT </w:instrText>
      </w:r>
      <w:r w:rsidR="00CD699A" w:rsidRPr="00D83801">
        <w:rPr>
          <w:lang w:val="en-US"/>
        </w:rPr>
      </w:r>
      <w:r w:rsidR="00CD699A" w:rsidRPr="00D83801">
        <w:rPr>
          <w:lang w:val="en-US"/>
        </w:rPr>
        <w:fldChar w:fldCharType="separate"/>
      </w:r>
      <w:r w:rsidR="00CD699A" w:rsidRPr="00D83801">
        <w:rPr>
          <w:lang w:val="en-US"/>
        </w:rPr>
        <w:t>[2]</w:t>
      </w:r>
      <w:r w:rsidR="00CD699A" w:rsidRPr="00D83801">
        <w:rPr>
          <w:lang w:val="en-US"/>
        </w:rPr>
        <w:fldChar w:fldCharType="end"/>
      </w:r>
      <w:r w:rsidRPr="00D83801">
        <w:rPr>
          <w:lang w:val="en-US"/>
        </w:rPr>
        <w:t>. Rel.16 Case</w:t>
      </w:r>
      <w:r w:rsidR="00FA3CB8" w:rsidRPr="00D83801">
        <w:rPr>
          <w:lang w:val="en-US"/>
        </w:rPr>
        <w:t>#</w:t>
      </w:r>
      <w:r w:rsidRPr="00D83801">
        <w:rPr>
          <w:lang w:val="en-US"/>
        </w:rPr>
        <w:t>1 timing is applicable for IAB TDM operation but does not allow adjustment of the timings between MT and DU. Case</w:t>
      </w:r>
      <w:r w:rsidR="00CD699A" w:rsidRPr="00D83801">
        <w:rPr>
          <w:lang w:val="en-US"/>
        </w:rPr>
        <w:t>#</w:t>
      </w:r>
      <w:r w:rsidRPr="00D83801">
        <w:rPr>
          <w:lang w:val="en-US"/>
        </w:rPr>
        <w:t xml:space="preserve">1 MT TX timing relies on legacy TA control loop and </w:t>
      </w:r>
      <w:r w:rsidR="00FA3CB8" w:rsidRPr="00D83801">
        <w:rPr>
          <w:lang w:val="en-US"/>
        </w:rPr>
        <w:t xml:space="preserve">the DU TX timing can be synchronized with the parent node by </w:t>
      </w:r>
      <w:proofErr w:type="spellStart"/>
      <w:r w:rsidR="00FA3CB8" w:rsidRPr="00D83801">
        <w:rPr>
          <w:i/>
          <w:iCs/>
          <w:lang w:val="en-US"/>
        </w:rPr>
        <w:t>T_delta</w:t>
      </w:r>
      <w:proofErr w:type="spellEnd"/>
      <w:r w:rsidR="00FA3CB8" w:rsidRPr="00D83801">
        <w:rPr>
          <w:lang w:val="en-US"/>
        </w:rPr>
        <w:t xml:space="preserve"> information providing means to derive the propagation delay over the parent link.</w:t>
      </w:r>
    </w:p>
    <w:p w14:paraId="7C34F8A5" w14:textId="61271394" w:rsidR="00A74F84" w:rsidRPr="00D83801" w:rsidRDefault="00FA3CB8" w:rsidP="00A74F84">
      <w:pPr>
        <w:jc w:val="both"/>
        <w:rPr>
          <w:lang w:val="en-US"/>
        </w:rPr>
      </w:pPr>
      <w:r w:rsidRPr="00D83801">
        <w:rPr>
          <w:lang w:val="en-US"/>
        </w:rPr>
        <w:t xml:space="preserve">The main timing options supporting SDM/FDM operation while having synchronous DL (DU TX) timing were Cases </w:t>
      </w:r>
      <w:r w:rsidR="00CD699A" w:rsidRPr="00D83801">
        <w:rPr>
          <w:lang w:val="en-US"/>
        </w:rPr>
        <w:t>#</w:t>
      </w:r>
      <w:r w:rsidRPr="00D83801">
        <w:rPr>
          <w:lang w:val="en-US"/>
        </w:rPr>
        <w:t xml:space="preserve">6 and </w:t>
      </w:r>
      <w:r w:rsidR="00CD699A" w:rsidRPr="00D83801">
        <w:rPr>
          <w:lang w:val="en-US"/>
        </w:rPr>
        <w:t>#</w:t>
      </w:r>
      <w:r w:rsidRPr="00D83801">
        <w:rPr>
          <w:lang w:val="en-US"/>
        </w:rPr>
        <w:t>7. Case</w:t>
      </w:r>
      <w:r w:rsidR="00CD699A" w:rsidRPr="00D83801">
        <w:rPr>
          <w:lang w:val="en-US"/>
        </w:rPr>
        <w:t>#</w:t>
      </w:r>
      <w:r w:rsidRPr="00D83801">
        <w:rPr>
          <w:lang w:val="en-US"/>
        </w:rPr>
        <w:t>6 aligns the TX of MT and DU parts whereas the Case</w:t>
      </w:r>
      <w:r w:rsidR="00CD699A" w:rsidRPr="00D83801">
        <w:rPr>
          <w:lang w:val="en-US"/>
        </w:rPr>
        <w:t>#</w:t>
      </w:r>
      <w:r w:rsidRPr="00D83801">
        <w:rPr>
          <w:lang w:val="en-US"/>
        </w:rPr>
        <w:t>7 aligns the RX signals.</w:t>
      </w:r>
      <w:r w:rsidR="00A74F84" w:rsidRPr="00D83801">
        <w:rPr>
          <w:lang w:val="en-US"/>
        </w:rPr>
        <w:t xml:space="preserve"> RAN1 made the following agreement to define these timing modes during the SI stage, </w:t>
      </w:r>
    </w:p>
    <w:p w14:paraId="51168183" w14:textId="77777777" w:rsidR="00A74F84" w:rsidRPr="00D83801" w:rsidRDefault="00A74F84" w:rsidP="00E81189">
      <w:pPr>
        <w:overflowPunct/>
        <w:autoSpaceDE/>
        <w:autoSpaceDN/>
        <w:adjustRightInd/>
        <w:spacing w:after="0"/>
        <w:textAlignment w:val="auto"/>
        <w:rPr>
          <w:rFonts w:eastAsia="Batang"/>
          <w:szCs w:val="24"/>
          <w:lang w:val="en-US" w:eastAsia="x-none"/>
        </w:rPr>
      </w:pPr>
      <w:r w:rsidRPr="00D83801">
        <w:rPr>
          <w:rFonts w:eastAsia="Batang"/>
          <w:szCs w:val="24"/>
          <w:highlight w:val="green"/>
          <w:lang w:val="en-US" w:eastAsia="x-none"/>
        </w:rPr>
        <w:t>Agreements</w:t>
      </w:r>
      <w:r w:rsidRPr="00D83801">
        <w:rPr>
          <w:rFonts w:eastAsia="Batang"/>
          <w:szCs w:val="24"/>
          <w:lang w:val="en-US" w:eastAsia="x-none"/>
        </w:rPr>
        <w:t>:</w:t>
      </w:r>
    </w:p>
    <w:p w14:paraId="67736BD5" w14:textId="77777777" w:rsidR="00A74F84" w:rsidRPr="00D83801" w:rsidRDefault="00A74F84" w:rsidP="00670ECD">
      <w:pPr>
        <w:numPr>
          <w:ilvl w:val="0"/>
          <w:numId w:val="50"/>
        </w:numPr>
        <w:overflowPunct/>
        <w:autoSpaceDE/>
        <w:autoSpaceDN/>
        <w:adjustRightInd/>
        <w:spacing w:before="60" w:after="0" w:line="288" w:lineRule="auto"/>
        <w:jc w:val="both"/>
        <w:textAlignment w:val="auto"/>
        <w:rPr>
          <w:rFonts w:eastAsia="Malgun Gothic"/>
          <w:lang w:val="en-US" w:eastAsia="ko-KR"/>
        </w:rPr>
      </w:pPr>
      <w:r w:rsidRPr="00D83801">
        <w:rPr>
          <w:rFonts w:eastAsia="Malgun Gothic"/>
          <w:lang w:val="en-US" w:eastAsia="ko-KR"/>
        </w:rPr>
        <w:t xml:space="preserve">At least Case #1 is supported for both access and backhaul link transmission timing. </w:t>
      </w:r>
    </w:p>
    <w:p w14:paraId="51FCC423" w14:textId="77777777" w:rsidR="00A74F84" w:rsidRPr="00D83801" w:rsidRDefault="00A74F84" w:rsidP="00670ECD">
      <w:pPr>
        <w:numPr>
          <w:ilvl w:val="0"/>
          <w:numId w:val="50"/>
        </w:numPr>
        <w:overflowPunct/>
        <w:autoSpaceDE/>
        <w:autoSpaceDN/>
        <w:adjustRightInd/>
        <w:spacing w:before="60" w:after="0" w:line="288" w:lineRule="auto"/>
        <w:jc w:val="both"/>
        <w:textAlignment w:val="auto"/>
        <w:rPr>
          <w:rFonts w:eastAsia="Malgun Gothic"/>
          <w:lang w:val="en-US" w:eastAsia="ko-KR"/>
        </w:rPr>
      </w:pPr>
      <w:r w:rsidRPr="00D83801">
        <w:rPr>
          <w:rFonts w:eastAsia="Malgun Gothic"/>
          <w:lang w:val="en-US" w:eastAsia="ko-KR"/>
        </w:rPr>
        <w:t>Further study includes additionally the following two cases (in addition to other cases #2/3/4/5)</w:t>
      </w:r>
    </w:p>
    <w:p w14:paraId="68FD52EC" w14:textId="77777777" w:rsidR="00A74F84" w:rsidRPr="00D83801" w:rsidRDefault="00A74F84" w:rsidP="00670ECD">
      <w:pPr>
        <w:numPr>
          <w:ilvl w:val="1"/>
          <w:numId w:val="50"/>
        </w:numPr>
        <w:overflowPunct/>
        <w:autoSpaceDE/>
        <w:autoSpaceDN/>
        <w:adjustRightInd/>
        <w:spacing w:before="60" w:after="0" w:line="288" w:lineRule="auto"/>
        <w:jc w:val="both"/>
        <w:textAlignment w:val="auto"/>
        <w:rPr>
          <w:rFonts w:eastAsia="Malgun Gothic"/>
          <w:lang w:val="en-US" w:eastAsia="ko-KR"/>
        </w:rPr>
      </w:pPr>
      <w:r w:rsidRPr="00D83801">
        <w:rPr>
          <w:rFonts w:eastAsia="Malgun Gothic"/>
          <w:lang w:val="en-US" w:eastAsia="ko-KR"/>
        </w:rPr>
        <w:lastRenderedPageBreak/>
        <w:t>Case #6 (Case#1 DL transmission timing + Case #2 UL transmission timing):</w:t>
      </w:r>
    </w:p>
    <w:p w14:paraId="59630A44" w14:textId="77777777" w:rsidR="00A74F84" w:rsidRPr="00D83801" w:rsidRDefault="00A74F84" w:rsidP="00670ECD">
      <w:pPr>
        <w:numPr>
          <w:ilvl w:val="2"/>
          <w:numId w:val="50"/>
        </w:numPr>
        <w:overflowPunct/>
        <w:autoSpaceDE/>
        <w:autoSpaceDN/>
        <w:adjustRightInd/>
        <w:spacing w:before="60" w:after="0" w:line="288" w:lineRule="auto"/>
        <w:jc w:val="both"/>
        <w:textAlignment w:val="auto"/>
        <w:rPr>
          <w:rFonts w:eastAsia="Malgun Gothic"/>
          <w:lang w:val="en-US" w:eastAsia="ko-KR"/>
        </w:rPr>
      </w:pPr>
      <w:r w:rsidRPr="00D83801">
        <w:rPr>
          <w:rFonts w:eastAsia="Malgun Gothic"/>
          <w:lang w:val="en-US" w:eastAsia="ko-KR"/>
        </w:rPr>
        <w:t>the DL transmission timing for all IAB nodes is aligned with the parent IAB node or donor DL timing (e.g. TA/2 adjustment as in Case #1)</w:t>
      </w:r>
    </w:p>
    <w:p w14:paraId="478DA712" w14:textId="77777777" w:rsidR="00A74F84" w:rsidRPr="00D83801" w:rsidRDefault="00A74F84" w:rsidP="00670ECD">
      <w:pPr>
        <w:numPr>
          <w:ilvl w:val="2"/>
          <w:numId w:val="50"/>
        </w:numPr>
        <w:overflowPunct/>
        <w:autoSpaceDE/>
        <w:autoSpaceDN/>
        <w:adjustRightInd/>
        <w:spacing w:before="60" w:after="0" w:line="288" w:lineRule="auto"/>
        <w:jc w:val="both"/>
        <w:textAlignment w:val="auto"/>
        <w:rPr>
          <w:rFonts w:eastAsia="Malgun Gothic"/>
          <w:lang w:val="en-US" w:eastAsia="ko-KR"/>
        </w:rPr>
      </w:pPr>
      <w:r w:rsidRPr="00D83801">
        <w:rPr>
          <w:rFonts w:eastAsia="Malgun Gothic"/>
          <w:lang w:val="en-US" w:eastAsia="ko-KR"/>
        </w:rPr>
        <w:t>the UL transmission timing of an IAB node can be aligned with the IAB node’s DL transmission timing</w:t>
      </w:r>
    </w:p>
    <w:p w14:paraId="204F4B9C" w14:textId="77777777" w:rsidR="00A74F84" w:rsidRPr="00D83801" w:rsidRDefault="00A74F84" w:rsidP="00670ECD">
      <w:pPr>
        <w:numPr>
          <w:ilvl w:val="1"/>
          <w:numId w:val="50"/>
        </w:numPr>
        <w:overflowPunct/>
        <w:autoSpaceDE/>
        <w:autoSpaceDN/>
        <w:adjustRightInd/>
        <w:spacing w:before="60" w:after="0" w:line="288" w:lineRule="auto"/>
        <w:jc w:val="both"/>
        <w:textAlignment w:val="auto"/>
        <w:rPr>
          <w:rFonts w:eastAsia="Malgun Gothic"/>
          <w:lang w:val="en-US" w:eastAsia="ko-KR"/>
        </w:rPr>
      </w:pPr>
      <w:r w:rsidRPr="00D83801">
        <w:rPr>
          <w:rFonts w:eastAsia="Malgun Gothic"/>
          <w:lang w:val="en-US" w:eastAsia="ko-KR"/>
        </w:rPr>
        <w:t>Case #7 (Case#1 DL transmission timing + Case #3 UL reception timing):</w:t>
      </w:r>
    </w:p>
    <w:p w14:paraId="1D1472FF" w14:textId="77777777" w:rsidR="00A74F84" w:rsidRPr="00D83801" w:rsidRDefault="00A74F84" w:rsidP="00670ECD">
      <w:pPr>
        <w:numPr>
          <w:ilvl w:val="2"/>
          <w:numId w:val="50"/>
        </w:numPr>
        <w:overflowPunct/>
        <w:autoSpaceDE/>
        <w:autoSpaceDN/>
        <w:adjustRightInd/>
        <w:spacing w:before="60" w:after="0" w:line="288" w:lineRule="auto"/>
        <w:jc w:val="both"/>
        <w:textAlignment w:val="auto"/>
        <w:rPr>
          <w:rFonts w:eastAsia="Malgun Gothic"/>
          <w:lang w:val="en-US" w:eastAsia="ko-KR"/>
        </w:rPr>
      </w:pPr>
      <w:r w:rsidRPr="00D83801">
        <w:rPr>
          <w:rFonts w:eastAsia="Malgun Gothic"/>
          <w:lang w:val="en-US" w:eastAsia="ko-KR"/>
        </w:rPr>
        <w:t>the DL transmission timing for all IAB nodes is aligned with the parent IAB node or donor DL timing (e.g. TA/2 adjustment as in Case #1)</w:t>
      </w:r>
    </w:p>
    <w:p w14:paraId="348C5384" w14:textId="77777777" w:rsidR="00A74F84" w:rsidRPr="00D83801" w:rsidRDefault="00A74F84" w:rsidP="00670ECD">
      <w:pPr>
        <w:numPr>
          <w:ilvl w:val="2"/>
          <w:numId w:val="50"/>
        </w:numPr>
        <w:overflowPunct/>
        <w:autoSpaceDE/>
        <w:autoSpaceDN/>
        <w:adjustRightInd/>
        <w:spacing w:before="60" w:after="0" w:line="288" w:lineRule="auto"/>
        <w:jc w:val="both"/>
        <w:textAlignment w:val="auto"/>
        <w:rPr>
          <w:rFonts w:eastAsia="Malgun Gothic"/>
          <w:lang w:val="en-US" w:eastAsia="ko-KR"/>
        </w:rPr>
      </w:pPr>
      <w:r w:rsidRPr="00D83801">
        <w:rPr>
          <w:rFonts w:eastAsia="Malgun Gothic"/>
          <w:lang w:val="en-US" w:eastAsia="ko-KR"/>
        </w:rPr>
        <w:t xml:space="preserve">the UL reception timing of an IAB node can be aligned with the IAB node’s DL reception timing </w:t>
      </w:r>
    </w:p>
    <w:p w14:paraId="066CAF3F" w14:textId="77777777" w:rsidR="00A74F84" w:rsidRPr="00D83801" w:rsidRDefault="00A74F84" w:rsidP="00670ECD">
      <w:pPr>
        <w:numPr>
          <w:ilvl w:val="1"/>
          <w:numId w:val="50"/>
        </w:numPr>
        <w:overflowPunct/>
        <w:autoSpaceDE/>
        <w:autoSpaceDN/>
        <w:adjustRightInd/>
        <w:spacing w:before="60" w:after="0" w:line="288" w:lineRule="auto"/>
        <w:jc w:val="both"/>
        <w:textAlignment w:val="auto"/>
        <w:rPr>
          <w:rFonts w:eastAsia="Malgun Gothic"/>
          <w:lang w:val="en-US" w:eastAsia="ko-KR"/>
        </w:rPr>
      </w:pPr>
      <w:r w:rsidRPr="00D83801">
        <w:rPr>
          <w:rFonts w:eastAsia="Malgun Gothic"/>
          <w:lang w:val="en-US" w:eastAsia="ko-KR"/>
        </w:rPr>
        <w:t>FFS: TA required for IAB nodes to support these cases</w:t>
      </w:r>
    </w:p>
    <w:p w14:paraId="128BB185" w14:textId="77777777" w:rsidR="00A74F84" w:rsidRPr="00D83801" w:rsidRDefault="00A74F84" w:rsidP="00670ECD">
      <w:pPr>
        <w:numPr>
          <w:ilvl w:val="1"/>
          <w:numId w:val="50"/>
        </w:numPr>
        <w:overflowPunct/>
        <w:autoSpaceDE/>
        <w:autoSpaceDN/>
        <w:adjustRightInd/>
        <w:spacing w:before="60" w:after="0" w:line="288" w:lineRule="auto"/>
        <w:jc w:val="both"/>
        <w:textAlignment w:val="auto"/>
        <w:rPr>
          <w:rFonts w:eastAsia="Malgun Gothic"/>
          <w:lang w:val="en-US" w:eastAsia="ko-KR"/>
        </w:rPr>
      </w:pPr>
      <w:r w:rsidRPr="00D83801">
        <w:rPr>
          <w:rFonts w:eastAsia="Malgun Gothic"/>
          <w:lang w:val="en-US" w:eastAsia="ko-KR"/>
        </w:rPr>
        <w:t>For Case #6 and Case #7 further consider the potential impact of imperfect timing adjustment, overhead of required DL/UL switching gaps, and scheduling impact on access UEs and child IAB nodes</w:t>
      </w:r>
    </w:p>
    <w:p w14:paraId="1426068C" w14:textId="77777777" w:rsidR="00A74F84" w:rsidRPr="00D83801" w:rsidRDefault="00A74F84" w:rsidP="00670ECD">
      <w:pPr>
        <w:numPr>
          <w:ilvl w:val="1"/>
          <w:numId w:val="50"/>
        </w:numPr>
        <w:overflowPunct/>
        <w:autoSpaceDE/>
        <w:autoSpaceDN/>
        <w:adjustRightInd/>
        <w:spacing w:before="60" w:after="0" w:line="288" w:lineRule="auto"/>
        <w:jc w:val="both"/>
        <w:textAlignment w:val="auto"/>
        <w:rPr>
          <w:rFonts w:eastAsia="Malgun Gothic"/>
          <w:lang w:val="en-US" w:eastAsia="ko-KR"/>
        </w:rPr>
      </w:pPr>
      <w:r w:rsidRPr="00D83801">
        <w:rPr>
          <w:rFonts w:eastAsia="Malgun Gothic"/>
          <w:lang w:val="en-US" w:eastAsia="ko-KR"/>
        </w:rPr>
        <w:t>Study to include aspects (including feasibility) when the IAB node is connected to one or multiple parent nodes</w:t>
      </w:r>
    </w:p>
    <w:p w14:paraId="11D5EA6D" w14:textId="77777777" w:rsidR="00A74F84" w:rsidRPr="00D83801" w:rsidRDefault="00A74F84" w:rsidP="00A74F84">
      <w:pPr>
        <w:overflowPunct/>
        <w:autoSpaceDE/>
        <w:autoSpaceDN/>
        <w:adjustRightInd/>
        <w:spacing w:after="0"/>
        <w:textAlignment w:val="auto"/>
        <w:rPr>
          <w:rFonts w:ascii="Times" w:eastAsia="Batang" w:hAnsi="Times"/>
          <w:szCs w:val="24"/>
          <w:lang w:val="en-US" w:eastAsia="x-none"/>
        </w:rPr>
      </w:pPr>
    </w:p>
    <w:p w14:paraId="662816BB" w14:textId="7F78CA17" w:rsidR="00FA3CB8" w:rsidRPr="00D83801" w:rsidRDefault="00FA3CB8" w:rsidP="00A74F84">
      <w:pPr>
        <w:jc w:val="both"/>
        <w:rPr>
          <w:lang w:val="en-US"/>
        </w:rPr>
      </w:pPr>
      <w:r w:rsidRPr="00D83801">
        <w:rPr>
          <w:lang w:val="en-US"/>
        </w:rPr>
        <w:t xml:space="preserve">In the sections below we </w:t>
      </w:r>
      <w:r w:rsidR="00CD699A" w:rsidRPr="00D83801">
        <w:rPr>
          <w:lang w:val="en-US"/>
        </w:rPr>
        <w:t>analyze</w:t>
      </w:r>
      <w:r w:rsidRPr="00D83801">
        <w:rPr>
          <w:lang w:val="en-US"/>
        </w:rPr>
        <w:t xml:space="preserve"> these options and what they would need in Rel.</w:t>
      </w:r>
      <w:r w:rsidR="009E7302">
        <w:rPr>
          <w:lang w:val="en-US"/>
        </w:rPr>
        <w:t>17</w:t>
      </w:r>
      <w:r w:rsidRPr="00D83801">
        <w:rPr>
          <w:lang w:val="en-US"/>
        </w:rPr>
        <w:t xml:space="preserve"> specifications.</w:t>
      </w:r>
    </w:p>
    <w:p w14:paraId="48101745" w14:textId="77777777" w:rsidR="000A5AA1" w:rsidRPr="00D83801" w:rsidRDefault="000A5AA1" w:rsidP="000E74DA">
      <w:pPr>
        <w:rPr>
          <w:lang w:val="en-US"/>
        </w:rPr>
      </w:pPr>
    </w:p>
    <w:p w14:paraId="5C568E10" w14:textId="29B3498A" w:rsidR="00FA3CB8" w:rsidRPr="00D83801" w:rsidRDefault="00FA3CB8" w:rsidP="00FA3CB8">
      <w:pPr>
        <w:pStyle w:val="Heading2"/>
        <w:rPr>
          <w:lang w:val="en-US"/>
        </w:rPr>
      </w:pPr>
      <w:bookmarkStart w:id="2" w:name="_Hlk44492096"/>
      <w:r w:rsidRPr="00D83801">
        <w:rPr>
          <w:lang w:val="en-US"/>
        </w:rPr>
        <w:t>2.1</w:t>
      </w:r>
      <w:r w:rsidRPr="00D83801">
        <w:rPr>
          <w:lang w:val="en-US"/>
        </w:rPr>
        <w:tab/>
        <w:t>Case #6 timing</w:t>
      </w:r>
    </w:p>
    <w:p w14:paraId="45C432B4" w14:textId="1AA1FE76" w:rsidR="00FA3CB8" w:rsidRPr="00D83801" w:rsidRDefault="00BB50EA" w:rsidP="00537DA8">
      <w:pPr>
        <w:spacing w:after="0"/>
        <w:jc w:val="both"/>
        <w:rPr>
          <w:lang w:val="en-US"/>
        </w:rPr>
      </w:pPr>
      <w:r w:rsidRPr="00D83801">
        <w:rPr>
          <w:lang w:val="en-US"/>
        </w:rPr>
        <w:t>T</w:t>
      </w:r>
      <w:bookmarkEnd w:id="2"/>
      <w:r w:rsidRPr="00D83801">
        <w:rPr>
          <w:lang w:val="en-US"/>
        </w:rPr>
        <w:t>he relative timings of the TX and RX slots on the BH (single hop) and access link is depicted in Fig.1. The figure illustrate</w:t>
      </w:r>
      <w:r w:rsidR="0024388C" w:rsidRPr="00D83801">
        <w:rPr>
          <w:lang w:val="en-US"/>
        </w:rPr>
        <w:t>s</w:t>
      </w:r>
      <w:r w:rsidRPr="00D83801">
        <w:rPr>
          <w:lang w:val="en-US"/>
        </w:rPr>
        <w:t xml:space="preserve"> slot-level alignment.</w:t>
      </w:r>
    </w:p>
    <w:p w14:paraId="40A1BE91" w14:textId="1818992B" w:rsidR="00BB50EA" w:rsidRPr="00D83801" w:rsidRDefault="00BB50EA" w:rsidP="00537DA8">
      <w:pPr>
        <w:spacing w:after="0"/>
        <w:jc w:val="both"/>
        <w:rPr>
          <w:lang w:val="en-US"/>
        </w:rPr>
      </w:pPr>
    </w:p>
    <w:p w14:paraId="02B8CDF5" w14:textId="7ECEB6B5" w:rsidR="00BB50EA" w:rsidRPr="00D83801" w:rsidRDefault="00BB50EA" w:rsidP="006B59EB">
      <w:pPr>
        <w:spacing w:after="0"/>
        <w:jc w:val="center"/>
        <w:rPr>
          <w:lang w:val="en-US"/>
        </w:rPr>
      </w:pPr>
      <w:r w:rsidRPr="00D83801">
        <w:rPr>
          <w:noProof/>
          <w:lang w:val="en-US"/>
        </w:rPr>
        <w:drawing>
          <wp:inline distT="0" distB="0" distL="0" distR="0" wp14:anchorId="41833340" wp14:editId="2DA7A538">
            <wp:extent cx="4389120" cy="171699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13423" cy="1726500"/>
                    </a:xfrm>
                    <a:prstGeom prst="rect">
                      <a:avLst/>
                    </a:prstGeom>
                    <a:noFill/>
                    <a:ln>
                      <a:noFill/>
                    </a:ln>
                  </pic:spPr>
                </pic:pic>
              </a:graphicData>
            </a:graphic>
          </wp:inline>
        </w:drawing>
      </w:r>
    </w:p>
    <w:p w14:paraId="26253C33" w14:textId="6C8BB7C7" w:rsidR="006B59EB" w:rsidRPr="00D83801" w:rsidRDefault="006B59EB" w:rsidP="006B59EB">
      <w:pPr>
        <w:pStyle w:val="TF"/>
        <w:rPr>
          <w:lang w:val="en-US"/>
        </w:rPr>
      </w:pPr>
      <w:r w:rsidRPr="00D83801">
        <w:rPr>
          <w:lang w:val="en-US"/>
        </w:rPr>
        <w:t xml:space="preserve">Figure 1: </w:t>
      </w:r>
      <w:r w:rsidR="008B5E68" w:rsidRPr="00D83801">
        <w:rPr>
          <w:lang w:val="en-US"/>
        </w:rPr>
        <w:t>Slot timings with Case#6 timing</w:t>
      </w:r>
    </w:p>
    <w:p w14:paraId="5B442EAB" w14:textId="77777777" w:rsidR="006B59EB" w:rsidRPr="00D83801" w:rsidRDefault="006B59EB" w:rsidP="00537DA8">
      <w:pPr>
        <w:spacing w:after="0"/>
        <w:jc w:val="both"/>
        <w:rPr>
          <w:lang w:val="en-US"/>
        </w:rPr>
      </w:pPr>
    </w:p>
    <w:p w14:paraId="51E3EA92" w14:textId="49F55806" w:rsidR="00BB50EA" w:rsidRPr="00D83801" w:rsidRDefault="00BB50EA" w:rsidP="00537DA8">
      <w:pPr>
        <w:spacing w:after="0"/>
        <w:jc w:val="both"/>
        <w:rPr>
          <w:lang w:val="en-US"/>
        </w:rPr>
      </w:pPr>
      <w:r w:rsidRPr="00D83801">
        <w:rPr>
          <w:lang w:val="en-US"/>
        </w:rPr>
        <w:t xml:space="preserve">As the MT and </w:t>
      </w:r>
      <w:r w:rsidR="2060AA01" w:rsidRPr="00D83801">
        <w:rPr>
          <w:lang w:val="en-US"/>
        </w:rPr>
        <w:t>DU</w:t>
      </w:r>
      <w:r w:rsidRPr="00D83801">
        <w:rPr>
          <w:lang w:val="en-US"/>
        </w:rPr>
        <w:t xml:space="preserve"> TX signals should be aligned at the IAB node, and, because of synchronous network, also the MT UL TX shall be based on synchronized DL (DU TX) signal. This means that the UL TX timing is not based on the legacy TA control but rather on DL (DU) synchronization. The synchronization </w:t>
      </w:r>
      <w:r w:rsidR="007106BD" w:rsidRPr="00D83801">
        <w:rPr>
          <w:lang w:val="en-US"/>
        </w:rPr>
        <w:t xml:space="preserve">could </w:t>
      </w:r>
      <w:r w:rsidRPr="00D83801">
        <w:rPr>
          <w:lang w:val="en-US"/>
        </w:rPr>
        <w:t xml:space="preserve">be based e.g. on GNSS, or, based on OTA synchronization </w:t>
      </w:r>
      <w:r w:rsidR="007106BD" w:rsidRPr="00D83801">
        <w:rPr>
          <w:lang w:val="en-US"/>
        </w:rPr>
        <w:t>over the parent link. GNSS is agnostic to the multiplexing modes (TDM/FDM/SDM) but the OTA synchronization, relying on the TA control loop, does not work as such with Case#6 timing.</w:t>
      </w:r>
    </w:p>
    <w:p w14:paraId="6D864695" w14:textId="77777777" w:rsidR="000A5AA1" w:rsidRPr="00D83801" w:rsidRDefault="000A5AA1" w:rsidP="00537DA8">
      <w:pPr>
        <w:spacing w:after="0"/>
        <w:jc w:val="both"/>
        <w:rPr>
          <w:lang w:val="en-US"/>
        </w:rPr>
      </w:pPr>
    </w:p>
    <w:p w14:paraId="4E2DE7FE" w14:textId="771C404F" w:rsidR="007106BD" w:rsidRPr="00D83801" w:rsidRDefault="007106BD" w:rsidP="00537DA8">
      <w:pPr>
        <w:spacing w:after="0"/>
        <w:jc w:val="both"/>
        <w:rPr>
          <w:lang w:val="en-US"/>
        </w:rPr>
      </w:pPr>
      <w:r w:rsidRPr="00D83801">
        <w:rPr>
          <w:lang w:val="en-US"/>
        </w:rPr>
        <w:t xml:space="preserve">If the OTA synchronization is a required feature with Case#6 timing, </w:t>
      </w:r>
      <w:r w:rsidR="006B59EB" w:rsidRPr="00D83801">
        <w:rPr>
          <w:lang w:val="en-US"/>
        </w:rPr>
        <w:t xml:space="preserve">how </w:t>
      </w:r>
      <w:r w:rsidRPr="00D83801">
        <w:rPr>
          <w:lang w:val="en-US"/>
        </w:rPr>
        <w:t xml:space="preserve">the </w:t>
      </w:r>
      <w:r w:rsidR="006B59EB" w:rsidRPr="00D83801">
        <w:rPr>
          <w:lang w:val="en-US"/>
        </w:rPr>
        <w:t xml:space="preserve">IAB-node shall derive </w:t>
      </w:r>
      <w:r w:rsidRPr="00D83801">
        <w:rPr>
          <w:lang w:val="en-US"/>
        </w:rPr>
        <w:t xml:space="preserve">the </w:t>
      </w:r>
      <w:r w:rsidR="006B59EB" w:rsidRPr="00D83801">
        <w:rPr>
          <w:lang w:val="en-US"/>
        </w:rPr>
        <w:t xml:space="preserve">(estimate of) the </w:t>
      </w:r>
      <w:r w:rsidRPr="00D83801">
        <w:rPr>
          <w:lang w:val="en-US"/>
        </w:rPr>
        <w:t>propagation delay over the parent BH link</w:t>
      </w:r>
      <w:r w:rsidR="006B59EB" w:rsidRPr="00D83801">
        <w:rPr>
          <w:lang w:val="en-US"/>
        </w:rPr>
        <w:t xml:space="preserve">, </w:t>
      </w:r>
      <w:r w:rsidR="000A5AA1" w:rsidRPr="00D83801">
        <w:rPr>
          <w:lang w:val="en-US"/>
        </w:rPr>
        <w:t xml:space="preserve">must </w:t>
      </w:r>
      <w:r w:rsidR="006B59EB" w:rsidRPr="00D83801">
        <w:rPr>
          <w:lang w:val="en-US"/>
        </w:rPr>
        <w:t xml:space="preserve">be </w:t>
      </w:r>
      <w:r w:rsidRPr="00D83801">
        <w:rPr>
          <w:lang w:val="en-US"/>
        </w:rPr>
        <w:t>re-defined.</w:t>
      </w:r>
      <w:r w:rsidR="006B59EB" w:rsidRPr="00D83801">
        <w:rPr>
          <w:lang w:val="en-US"/>
        </w:rPr>
        <w:t xml:space="preserve"> This will </w:t>
      </w:r>
      <w:r w:rsidR="00103DF5">
        <w:rPr>
          <w:lang w:val="en-US"/>
        </w:rPr>
        <w:t>also be</w:t>
      </w:r>
      <w:r w:rsidR="006B59EB" w:rsidRPr="00D83801">
        <w:rPr>
          <w:lang w:val="en-US"/>
        </w:rPr>
        <w:t xml:space="preserve"> the basis and prerequisite for the UL TX alignment.</w:t>
      </w:r>
    </w:p>
    <w:p w14:paraId="6897E2E1" w14:textId="25E7B4DF" w:rsidR="006B59EB" w:rsidRPr="00D83801" w:rsidRDefault="006B59EB" w:rsidP="00537DA8">
      <w:pPr>
        <w:spacing w:after="0"/>
        <w:jc w:val="both"/>
        <w:rPr>
          <w:lang w:val="en-US"/>
        </w:rPr>
      </w:pPr>
    </w:p>
    <w:p w14:paraId="7933C038" w14:textId="487CB74B" w:rsidR="00A74F84" w:rsidRPr="00D83801" w:rsidRDefault="00A74F84" w:rsidP="00670ECD">
      <w:pPr>
        <w:overflowPunct/>
        <w:autoSpaceDE/>
        <w:autoSpaceDN/>
        <w:adjustRightInd/>
        <w:spacing w:after="0"/>
        <w:ind w:left="720" w:hanging="720"/>
        <w:jc w:val="both"/>
        <w:textAlignment w:val="auto"/>
        <w:rPr>
          <w:rFonts w:ascii="Times" w:eastAsia="Batang" w:hAnsi="Times"/>
          <w:lang w:val="en-US" w:eastAsia="x-none"/>
        </w:rPr>
      </w:pPr>
      <w:r w:rsidRPr="00D83801">
        <w:rPr>
          <w:rFonts w:ascii="Times" w:eastAsia="Batang" w:hAnsi="Times"/>
          <w:lang w:val="en-US" w:eastAsia="x-none"/>
        </w:rPr>
        <w:t xml:space="preserve">Two solutions are identified in the SI stage, and we think that RAN1 can further work on these to finalize the discussion. </w:t>
      </w:r>
    </w:p>
    <w:p w14:paraId="7390893E" w14:textId="77777777" w:rsidR="00A74F84" w:rsidRPr="00D83801" w:rsidRDefault="00A74F84" w:rsidP="00A74F84">
      <w:pPr>
        <w:overflowPunct/>
        <w:autoSpaceDE/>
        <w:autoSpaceDN/>
        <w:adjustRightInd/>
        <w:spacing w:after="0"/>
        <w:ind w:left="720" w:hanging="720"/>
        <w:textAlignment w:val="auto"/>
        <w:rPr>
          <w:rFonts w:ascii="Times" w:eastAsia="Batang" w:hAnsi="Times"/>
          <w:highlight w:val="green"/>
          <w:lang w:val="en-US" w:eastAsia="x-none"/>
        </w:rPr>
      </w:pPr>
    </w:p>
    <w:p w14:paraId="75A931D0" w14:textId="39D69C37" w:rsidR="00A74F84" w:rsidRPr="00D83801" w:rsidRDefault="00A74F84" w:rsidP="00E81189">
      <w:pPr>
        <w:overflowPunct/>
        <w:autoSpaceDE/>
        <w:autoSpaceDN/>
        <w:adjustRightInd/>
        <w:spacing w:after="0"/>
        <w:ind w:left="720" w:hanging="720"/>
        <w:textAlignment w:val="auto"/>
        <w:rPr>
          <w:rFonts w:eastAsia="Batang"/>
          <w:b/>
          <w:lang w:val="en-US" w:eastAsia="x-none"/>
        </w:rPr>
      </w:pPr>
      <w:r w:rsidRPr="00D83801">
        <w:rPr>
          <w:rFonts w:eastAsia="Batang"/>
          <w:highlight w:val="green"/>
          <w:lang w:val="en-US" w:eastAsia="x-none"/>
        </w:rPr>
        <w:t>Agreements</w:t>
      </w:r>
      <w:r w:rsidRPr="00D83801">
        <w:rPr>
          <w:rFonts w:eastAsia="Batang"/>
          <w:b/>
          <w:lang w:val="en-US" w:eastAsia="x-none"/>
        </w:rPr>
        <w:t>:</w:t>
      </w:r>
    </w:p>
    <w:p w14:paraId="76E8E92D" w14:textId="77777777" w:rsidR="00A74F84" w:rsidRPr="00D83801" w:rsidRDefault="00A74F84" w:rsidP="00E81189">
      <w:pPr>
        <w:overflowPunct/>
        <w:autoSpaceDE/>
        <w:autoSpaceDN/>
        <w:adjustRightInd/>
        <w:spacing w:after="0"/>
        <w:ind w:left="720" w:hanging="720"/>
        <w:textAlignment w:val="auto"/>
        <w:rPr>
          <w:rFonts w:eastAsia="Malgun Gothic"/>
          <w:lang w:val="en-US" w:eastAsia="ko-KR"/>
        </w:rPr>
      </w:pPr>
      <w:r w:rsidRPr="00D83801">
        <w:rPr>
          <w:rFonts w:eastAsia="Malgun Gothic"/>
          <w:lang w:val="en-US" w:eastAsia="ko-KR"/>
        </w:rPr>
        <w:t>Case#6, if supported:</w:t>
      </w:r>
      <w:r w:rsidRPr="00D83801">
        <w:rPr>
          <w:rFonts w:eastAsia="Malgun Gothic"/>
          <w:lang w:val="en-US" w:eastAsia="ko-KR"/>
        </w:rPr>
        <w:br/>
        <w:t>To enable alignment of DL transmissions among IAB nodes:</w:t>
      </w:r>
    </w:p>
    <w:p w14:paraId="604663D9" w14:textId="77777777" w:rsidR="00A74F84" w:rsidRPr="00D83801" w:rsidRDefault="00A74F84" w:rsidP="00670ECD">
      <w:pPr>
        <w:numPr>
          <w:ilvl w:val="0"/>
          <w:numId w:val="51"/>
        </w:numPr>
        <w:overflowPunct/>
        <w:autoSpaceDE/>
        <w:autoSpaceDN/>
        <w:adjustRightInd/>
        <w:spacing w:before="60" w:after="0"/>
        <w:jc w:val="both"/>
        <w:textAlignment w:val="auto"/>
        <w:rPr>
          <w:rFonts w:eastAsia="Malgun Gothic"/>
          <w:lang w:val="en-US" w:eastAsia="ko-KR"/>
        </w:rPr>
      </w:pPr>
      <w:r w:rsidRPr="00D83801">
        <w:rPr>
          <w:rFonts w:eastAsia="Malgun Gothic"/>
          <w:lang w:val="en-US" w:eastAsia="ko-KR"/>
        </w:rPr>
        <w:lastRenderedPageBreak/>
        <w:t>Alt. 1: The IAB node may need to carry out parallel (always time multiplexed) case #1 and case #6 uplink transmissions</w:t>
      </w:r>
    </w:p>
    <w:p w14:paraId="07716975" w14:textId="1FB6AF94" w:rsidR="00A74F84" w:rsidRPr="00D83801" w:rsidRDefault="00A74F84" w:rsidP="00670ECD">
      <w:pPr>
        <w:numPr>
          <w:ilvl w:val="0"/>
          <w:numId w:val="52"/>
        </w:numPr>
        <w:overflowPunct/>
        <w:autoSpaceDE/>
        <w:autoSpaceDN/>
        <w:adjustRightInd/>
        <w:spacing w:before="60" w:after="0"/>
        <w:jc w:val="both"/>
        <w:textAlignment w:val="auto"/>
        <w:rPr>
          <w:rFonts w:eastAsia="Malgun Gothic"/>
          <w:lang w:val="en-US" w:eastAsia="ko-KR"/>
        </w:rPr>
      </w:pPr>
      <w:r w:rsidRPr="00D83801">
        <w:rPr>
          <w:rFonts w:eastAsia="Malgun Gothic"/>
          <w:lang w:val="en-US" w:eastAsia="ko-KR"/>
        </w:rPr>
        <w:t xml:space="preserve">Alt 2: </w:t>
      </w:r>
      <w:r w:rsidR="19EA2420" w:rsidRPr="67D8CD39">
        <w:rPr>
          <w:rFonts w:eastAsia="Malgun Gothic"/>
          <w:lang w:val="en-US" w:eastAsia="ko-KR"/>
        </w:rPr>
        <w:t>Signaling</w:t>
      </w:r>
      <w:r w:rsidRPr="00D83801">
        <w:rPr>
          <w:rFonts w:eastAsia="Malgun Gothic"/>
          <w:lang w:val="en-US" w:eastAsia="ko-KR"/>
        </w:rPr>
        <w:t xml:space="preserve"> between the parent and IAB node of the time difference of the DL Tx and UL Rx timing at the parent node in order to correct potential misalignment of the DL Tx timing at the child node:</w:t>
      </w:r>
    </w:p>
    <w:p w14:paraId="24E75704" w14:textId="5589BA23" w:rsidR="00A74F84" w:rsidRPr="00D83801" w:rsidRDefault="00A74F84" w:rsidP="00670ECD">
      <w:pPr>
        <w:numPr>
          <w:ilvl w:val="1"/>
          <w:numId w:val="51"/>
        </w:numPr>
        <w:overflowPunct/>
        <w:autoSpaceDE/>
        <w:autoSpaceDN/>
        <w:adjustRightInd/>
        <w:spacing w:before="60" w:after="0"/>
        <w:jc w:val="both"/>
        <w:textAlignment w:val="auto"/>
        <w:rPr>
          <w:rFonts w:eastAsia="Malgun Gothic"/>
          <w:lang w:val="en-US" w:eastAsia="ko-KR"/>
        </w:rPr>
      </w:pPr>
      <w:r w:rsidRPr="00D83801">
        <w:rPr>
          <w:rFonts w:eastAsia="Malgun Gothic"/>
          <w:lang w:val="en-US" w:eastAsia="ko-KR"/>
        </w:rPr>
        <w:t xml:space="preserve">The child IAB node compares the corresponding difference of its own DL Tx timing and BH Rx timing; if the </w:t>
      </w:r>
      <w:r w:rsidR="171608F8" w:rsidRPr="48D604C6">
        <w:rPr>
          <w:rFonts w:eastAsia="Malgun Gothic"/>
          <w:lang w:val="en-US" w:eastAsia="ko-KR"/>
        </w:rPr>
        <w:t>signaled</w:t>
      </w:r>
      <w:r w:rsidRPr="00D83801">
        <w:rPr>
          <w:rFonts w:eastAsia="Malgun Gothic"/>
          <w:lang w:val="en-US" w:eastAsia="ko-KR"/>
        </w:rPr>
        <w:t xml:space="preserve"> difference of the parent node is larger than measured at the child node, the child node advances its TX timing, if smaller the TX timing is delayed. </w:t>
      </w:r>
    </w:p>
    <w:p w14:paraId="5A02000E" w14:textId="731A409F" w:rsidR="00A74F84" w:rsidRPr="00D83801" w:rsidRDefault="00A74F84" w:rsidP="00A74F84">
      <w:pPr>
        <w:numPr>
          <w:ilvl w:val="0"/>
          <w:numId w:val="51"/>
        </w:numPr>
        <w:overflowPunct/>
        <w:autoSpaceDE/>
        <w:autoSpaceDN/>
        <w:adjustRightInd/>
        <w:spacing w:before="60" w:after="0"/>
        <w:jc w:val="both"/>
        <w:textAlignment w:val="auto"/>
        <w:rPr>
          <w:rFonts w:eastAsia="Malgun Gothic"/>
          <w:lang w:val="en-US" w:eastAsia="ko-KR"/>
        </w:rPr>
      </w:pPr>
      <w:r w:rsidRPr="00D83801">
        <w:rPr>
          <w:rFonts w:eastAsia="Malgun Gothic"/>
          <w:lang w:val="en-US" w:eastAsia="ko-KR"/>
        </w:rPr>
        <w:t>Note: Alt 1 &amp; Alt 2 may require maintenance of separate Rx timings at the parent node for Case 6 UL transmissions from different child nodes</w:t>
      </w:r>
    </w:p>
    <w:p w14:paraId="512DFE16" w14:textId="6C79623D" w:rsidR="00A74F84" w:rsidRPr="00D83801" w:rsidRDefault="00A74F84" w:rsidP="00A74F84">
      <w:pPr>
        <w:overflowPunct/>
        <w:autoSpaceDE/>
        <w:autoSpaceDN/>
        <w:adjustRightInd/>
        <w:spacing w:before="60" w:after="0"/>
        <w:jc w:val="both"/>
        <w:textAlignment w:val="auto"/>
        <w:rPr>
          <w:rFonts w:eastAsia="Malgun Gothic"/>
          <w:lang w:val="en-US" w:eastAsia="ko-KR"/>
        </w:rPr>
      </w:pPr>
    </w:p>
    <w:p w14:paraId="0B4A229F" w14:textId="77777777" w:rsidR="00670ECD" w:rsidRPr="00D83801" w:rsidRDefault="00670ECD" w:rsidP="00670ECD">
      <w:pPr>
        <w:spacing w:after="0"/>
        <w:rPr>
          <w:highlight w:val="green"/>
          <w:lang w:val="en-US" w:eastAsia="x-none"/>
        </w:rPr>
      </w:pPr>
    </w:p>
    <w:p w14:paraId="1F7C8642" w14:textId="5C357EB1" w:rsidR="00A74F84" w:rsidRPr="00D83801" w:rsidRDefault="00A74F84" w:rsidP="00670ECD">
      <w:pPr>
        <w:spacing w:after="0"/>
        <w:rPr>
          <w:b/>
          <w:lang w:val="en-US" w:eastAsia="x-none"/>
        </w:rPr>
      </w:pPr>
      <w:r w:rsidRPr="00D83801">
        <w:rPr>
          <w:highlight w:val="green"/>
          <w:lang w:val="en-US" w:eastAsia="x-none"/>
        </w:rPr>
        <w:t>Agreements</w:t>
      </w:r>
      <w:r w:rsidRPr="00D83801">
        <w:rPr>
          <w:b/>
          <w:lang w:val="en-US" w:eastAsia="x-none"/>
        </w:rPr>
        <w:t>:</w:t>
      </w:r>
    </w:p>
    <w:p w14:paraId="6BFF5D04" w14:textId="529A7AE0" w:rsidR="00670ECD" w:rsidRPr="00D83801" w:rsidRDefault="01076172" w:rsidP="00670ECD">
      <w:pPr>
        <w:numPr>
          <w:ilvl w:val="0"/>
          <w:numId w:val="53"/>
        </w:numPr>
        <w:overflowPunct/>
        <w:autoSpaceDE/>
        <w:autoSpaceDN/>
        <w:adjustRightInd/>
        <w:spacing w:before="60" w:after="0"/>
        <w:jc w:val="both"/>
        <w:textAlignment w:val="auto"/>
        <w:rPr>
          <w:rFonts w:eastAsia="Malgun Gothic"/>
          <w:lang w:val="en-US" w:eastAsia="ko-KR"/>
        </w:rPr>
      </w:pPr>
      <w:r w:rsidRPr="00D83801">
        <w:rPr>
          <w:rFonts w:eastAsia="Malgun Gothic"/>
          <w:lang w:val="en-US" w:eastAsia="ko-KR"/>
        </w:rPr>
        <w:t>The use of Case 6, if supported, at the IAB node should be under control of the parent or network</w:t>
      </w:r>
      <w:r w:rsidR="00670ECD" w:rsidRPr="00D83801">
        <w:rPr>
          <w:rFonts w:eastAsia="Malgun Gothic"/>
          <w:lang w:val="en-US" w:eastAsia="ko-KR"/>
        </w:rPr>
        <w:t>.</w:t>
      </w:r>
    </w:p>
    <w:p w14:paraId="07BAAC9C" w14:textId="77777777" w:rsidR="00A74F84" w:rsidRPr="00D83801" w:rsidRDefault="00A74F84" w:rsidP="00670ECD">
      <w:pPr>
        <w:overflowPunct/>
        <w:autoSpaceDE/>
        <w:autoSpaceDN/>
        <w:adjustRightInd/>
        <w:spacing w:before="60" w:after="0"/>
        <w:jc w:val="both"/>
        <w:textAlignment w:val="auto"/>
        <w:rPr>
          <w:rFonts w:eastAsia="Malgun Gothic"/>
          <w:lang w:val="en-US" w:eastAsia="ko-KR"/>
        </w:rPr>
      </w:pPr>
    </w:p>
    <w:p w14:paraId="6DACB02B" w14:textId="75B4BB3E" w:rsidR="59C9B4C3" w:rsidRPr="00D83801" w:rsidRDefault="19DA9574" w:rsidP="59C9B4C3">
      <w:pPr>
        <w:spacing w:after="0"/>
        <w:jc w:val="both"/>
        <w:rPr>
          <w:b/>
          <w:bCs/>
          <w:lang w:val="en-US"/>
        </w:rPr>
      </w:pPr>
      <w:r w:rsidRPr="00D83801">
        <w:rPr>
          <w:lang w:val="en-US"/>
        </w:rPr>
        <w:t xml:space="preserve">Alt. 1 could work in case there </w:t>
      </w:r>
      <w:r w:rsidR="00103DF5">
        <w:rPr>
          <w:lang w:val="en-US"/>
        </w:rPr>
        <w:t>is</w:t>
      </w:r>
      <w:r w:rsidRPr="00D83801">
        <w:rPr>
          <w:lang w:val="en-US"/>
        </w:rPr>
        <w:t xml:space="preserve"> </w:t>
      </w:r>
      <w:r w:rsidR="00103DF5">
        <w:rPr>
          <w:lang w:val="en-US"/>
        </w:rPr>
        <w:t xml:space="preserve">a </w:t>
      </w:r>
      <w:proofErr w:type="gramStart"/>
      <w:r w:rsidRPr="00D83801">
        <w:rPr>
          <w:lang w:val="en-US"/>
        </w:rPr>
        <w:t>sufficient number of</w:t>
      </w:r>
      <w:proofErr w:type="gramEnd"/>
      <w:r w:rsidRPr="00D83801">
        <w:rPr>
          <w:lang w:val="en-US"/>
        </w:rPr>
        <w:t xml:space="preserve"> samples for TA control using </w:t>
      </w:r>
      <w:r w:rsidR="244BC5F6" w:rsidRPr="00D83801">
        <w:rPr>
          <w:lang w:val="en-US"/>
        </w:rPr>
        <w:t xml:space="preserve">Case#1 </w:t>
      </w:r>
      <w:r w:rsidRPr="00D83801">
        <w:rPr>
          <w:lang w:val="en-US"/>
        </w:rPr>
        <w:t>timing</w:t>
      </w:r>
      <w:r w:rsidR="4502F4EF" w:rsidRPr="00D83801">
        <w:rPr>
          <w:lang w:val="en-US"/>
        </w:rPr>
        <w:t>.</w:t>
      </w:r>
      <w:r w:rsidR="575857B0" w:rsidRPr="00D83801">
        <w:rPr>
          <w:lang w:val="en-US"/>
        </w:rPr>
        <w:t xml:space="preserve"> Depending on the IAB operational mode this may, however, not always be the </w:t>
      </w:r>
      <w:r w:rsidR="5A005433" w:rsidRPr="00D83801">
        <w:rPr>
          <w:lang w:val="en-US"/>
        </w:rPr>
        <w:t xml:space="preserve">case. Alt.2 would complement the timing control </w:t>
      </w:r>
      <w:r w:rsidR="1D63F1EA" w:rsidRPr="00D83801">
        <w:rPr>
          <w:lang w:val="en-US"/>
        </w:rPr>
        <w:t xml:space="preserve">providing a sound solution for all scenarios. </w:t>
      </w:r>
      <w:r w:rsidR="30B5AD9B" w:rsidRPr="00D83801">
        <w:rPr>
          <w:lang w:val="en-US"/>
        </w:rPr>
        <w:t xml:space="preserve">Specification efforts </w:t>
      </w:r>
      <w:r w:rsidR="1D63F1EA" w:rsidRPr="00D83801">
        <w:rPr>
          <w:lang w:val="en-US"/>
        </w:rPr>
        <w:t xml:space="preserve">for the Alt.2 signaling would be minimal as the </w:t>
      </w:r>
      <w:r w:rsidR="32944288" w:rsidRPr="00D83801">
        <w:rPr>
          <w:lang w:val="en-US"/>
        </w:rPr>
        <w:t xml:space="preserve">required signaling could just replace the </w:t>
      </w:r>
      <w:proofErr w:type="spellStart"/>
      <w:r w:rsidR="32944288" w:rsidRPr="00D83801">
        <w:rPr>
          <w:lang w:val="en-US"/>
        </w:rPr>
        <w:t>T_delta</w:t>
      </w:r>
      <w:proofErr w:type="spellEnd"/>
      <w:r w:rsidR="32944288" w:rsidRPr="00D83801">
        <w:rPr>
          <w:lang w:val="en-US"/>
        </w:rPr>
        <w:t xml:space="preserve"> signaling (not needed for Case#6) use</w:t>
      </w:r>
      <w:r w:rsidR="12F7568A" w:rsidRPr="00D83801">
        <w:rPr>
          <w:lang w:val="en-US"/>
        </w:rPr>
        <w:t>d in Case#1 and #7 timing.</w:t>
      </w:r>
      <w:r w:rsidR="69F62974" w:rsidRPr="00D83801">
        <w:rPr>
          <w:lang w:val="en-US"/>
        </w:rPr>
        <w:t xml:space="preserve"> </w:t>
      </w:r>
    </w:p>
    <w:p w14:paraId="2FD4C1D1" w14:textId="7470885C" w:rsidR="00632DD4" w:rsidRPr="00BC6174" w:rsidRDefault="00632DD4" w:rsidP="00632DD4">
      <w:pPr>
        <w:pStyle w:val="ListParagraph"/>
        <w:ind w:left="1020"/>
        <w:jc w:val="both"/>
        <w:rPr>
          <w:b/>
          <w:bCs/>
          <w:lang w:val="en-US"/>
        </w:rPr>
      </w:pPr>
    </w:p>
    <w:p w14:paraId="697297C1" w14:textId="2257555E" w:rsidR="00337424" w:rsidRDefault="00632DD4" w:rsidP="00537DA8">
      <w:pPr>
        <w:spacing w:after="0"/>
        <w:jc w:val="both"/>
        <w:rPr>
          <w:rFonts w:eastAsia="Malgun Gothic"/>
          <w:lang w:val="en-US" w:eastAsia="ko-KR"/>
        </w:rPr>
      </w:pPr>
      <w:r w:rsidRPr="00BC6174">
        <w:rPr>
          <w:lang w:val="en-US"/>
        </w:rPr>
        <w:t>It was also discussed that Case #6 might have significant specification impact and Ran1</w:t>
      </w:r>
      <w:r w:rsidRPr="50E98EF9">
        <w:rPr>
          <w:lang w:val="en-US"/>
        </w:rPr>
        <w:t xml:space="preserve"> </w:t>
      </w:r>
      <w:r w:rsidRPr="00BC6174">
        <w:rPr>
          <w:lang w:val="en-US"/>
        </w:rPr>
        <w:t>should minimize this impact</w:t>
      </w:r>
      <w:r w:rsidRPr="50E98EF9">
        <w:rPr>
          <w:lang w:val="en-US"/>
        </w:rPr>
        <w:t xml:space="preserve"> (“</w:t>
      </w:r>
      <w:r w:rsidRPr="00BC6174">
        <w:rPr>
          <w:i/>
          <w:iCs/>
          <w:lang w:val="en-US"/>
        </w:rPr>
        <w:t>RAN1 should strive to minimize specification impact due to this feature</w:t>
      </w:r>
      <w:r w:rsidRPr="50E98EF9">
        <w:rPr>
          <w:lang w:val="en-US"/>
        </w:rPr>
        <w:t>”)</w:t>
      </w:r>
      <w:r w:rsidRPr="00BC6174">
        <w:rPr>
          <w:lang w:val="en-US"/>
        </w:rPr>
        <w:t xml:space="preserve">. To our understanding, there </w:t>
      </w:r>
      <w:r w:rsidR="00337424">
        <w:rPr>
          <w:lang w:val="en-US"/>
        </w:rPr>
        <w:t xml:space="preserve">may be a </w:t>
      </w:r>
      <w:r w:rsidRPr="00BC6174">
        <w:rPr>
          <w:lang w:val="en-US"/>
        </w:rPr>
        <w:t>minimal spec</w:t>
      </w:r>
      <w:r w:rsidR="00337424">
        <w:rPr>
          <w:lang w:val="en-US"/>
        </w:rPr>
        <w:t>ification</w:t>
      </w:r>
      <w:r w:rsidRPr="00BC6174">
        <w:rPr>
          <w:lang w:val="en-US"/>
        </w:rPr>
        <w:t xml:space="preserve"> impact to introduce </w:t>
      </w:r>
      <w:r w:rsidR="00337424">
        <w:rPr>
          <w:lang w:val="en-US"/>
        </w:rPr>
        <w:t>Case #6 timing mode</w:t>
      </w:r>
      <w:r w:rsidRPr="50E98EF9">
        <w:rPr>
          <w:lang w:val="en-US"/>
        </w:rPr>
        <w:t xml:space="preserve">. Timing delta MAC CE can be easily used to carry this Case #6 timing information </w:t>
      </w:r>
      <w:r w:rsidR="009E7302" w:rsidRPr="50E98EF9">
        <w:rPr>
          <w:lang w:val="en-US"/>
        </w:rPr>
        <w:t xml:space="preserve">and </w:t>
      </w:r>
      <w:r w:rsidR="37E46D8B" w:rsidRPr="50E98EF9">
        <w:rPr>
          <w:lang w:val="en-US"/>
        </w:rPr>
        <w:t xml:space="preserve">the </w:t>
      </w:r>
      <w:r w:rsidR="009E7302" w:rsidRPr="50E98EF9">
        <w:rPr>
          <w:lang w:val="en-US"/>
        </w:rPr>
        <w:t>only differen</w:t>
      </w:r>
      <w:r w:rsidR="37B7258B" w:rsidRPr="50E98EF9">
        <w:rPr>
          <w:lang w:val="en-US"/>
        </w:rPr>
        <w:t>ce</w:t>
      </w:r>
      <w:r w:rsidR="009E7302" w:rsidRPr="50E98EF9">
        <w:rPr>
          <w:lang w:val="en-US"/>
        </w:rPr>
        <w:t xml:space="preserve"> would be the </w:t>
      </w:r>
      <w:r w:rsidRPr="50E98EF9">
        <w:rPr>
          <w:lang w:val="en-US"/>
        </w:rPr>
        <w:t>range of the</w:t>
      </w:r>
      <w:r w:rsidRPr="00BC6174">
        <w:rPr>
          <w:lang w:val="en-US"/>
        </w:rPr>
        <w:t xml:space="preserve"> </w:t>
      </w:r>
      <w:r w:rsidRPr="00BC6174">
        <w:rPr>
          <w:rFonts w:eastAsia="Malgun Gothic"/>
          <w:lang w:val="en-US" w:eastAsia="ko-KR"/>
        </w:rPr>
        <w:t xml:space="preserve">time difference of the DL Tx and UL Rx timing at the parent node and the required granularity. We think that there </w:t>
      </w:r>
      <w:r w:rsidR="00103DF5">
        <w:rPr>
          <w:rFonts w:eastAsia="Malgun Gothic"/>
          <w:lang w:val="en-US" w:eastAsia="ko-KR"/>
        </w:rPr>
        <w:t>is</w:t>
      </w:r>
      <w:r w:rsidR="009E7302" w:rsidRPr="50E98EF9">
        <w:rPr>
          <w:rFonts w:eastAsia="Malgun Gothic"/>
          <w:lang w:val="en-US" w:eastAsia="ko-KR"/>
        </w:rPr>
        <w:t xml:space="preserve"> </w:t>
      </w:r>
      <w:r w:rsidR="00103DF5">
        <w:rPr>
          <w:rFonts w:eastAsia="Malgun Gothic"/>
          <w:lang w:val="en-US" w:eastAsia="ko-KR"/>
        </w:rPr>
        <w:t xml:space="preserve">a </w:t>
      </w:r>
      <w:proofErr w:type="gramStart"/>
      <w:r w:rsidRPr="00BC6174">
        <w:rPr>
          <w:rFonts w:eastAsia="Malgun Gothic"/>
          <w:lang w:val="en-US" w:eastAsia="ko-KR"/>
        </w:rPr>
        <w:t>sufficient number of</w:t>
      </w:r>
      <w:proofErr w:type="gramEnd"/>
      <w:r w:rsidRPr="00BC6174">
        <w:rPr>
          <w:rFonts w:eastAsia="Malgun Gothic"/>
          <w:lang w:val="en-US" w:eastAsia="ko-KR"/>
        </w:rPr>
        <w:t xml:space="preserve"> reserved bits in the timing delta MAC CE</w:t>
      </w:r>
      <w:r w:rsidRPr="50E98EF9">
        <w:rPr>
          <w:rFonts w:eastAsia="Malgun Gothic"/>
          <w:lang w:val="en-US" w:eastAsia="ko-KR"/>
        </w:rPr>
        <w:t xml:space="preserve"> defined in 38.3</w:t>
      </w:r>
      <w:r w:rsidR="00337424">
        <w:rPr>
          <w:rFonts w:eastAsia="Malgun Gothic"/>
          <w:lang w:val="en-US" w:eastAsia="ko-KR"/>
        </w:rPr>
        <w:t>2</w:t>
      </w:r>
      <w:r w:rsidRPr="50E98EF9">
        <w:rPr>
          <w:rFonts w:eastAsia="Malgun Gothic"/>
          <w:lang w:val="en-US" w:eastAsia="ko-KR"/>
        </w:rPr>
        <w:t>1</w:t>
      </w:r>
      <w:r w:rsidRPr="00BC6174">
        <w:rPr>
          <w:rFonts w:eastAsia="Malgun Gothic"/>
          <w:lang w:val="en-US" w:eastAsia="ko-KR"/>
        </w:rPr>
        <w:t xml:space="preserve"> such that different timing information </w:t>
      </w:r>
      <w:r w:rsidR="009E7302" w:rsidRPr="50E98EF9">
        <w:rPr>
          <w:rFonts w:eastAsia="Malgun Gothic"/>
          <w:lang w:val="en-US" w:eastAsia="ko-KR"/>
        </w:rPr>
        <w:t xml:space="preserve">required for Case #6 </w:t>
      </w:r>
      <w:r w:rsidRPr="00BC6174">
        <w:rPr>
          <w:rFonts w:eastAsia="Malgun Gothic"/>
          <w:lang w:val="en-US" w:eastAsia="ko-KR"/>
        </w:rPr>
        <w:t xml:space="preserve">can be </w:t>
      </w:r>
      <w:r w:rsidR="009E7302" w:rsidRPr="50E98EF9">
        <w:rPr>
          <w:rFonts w:eastAsia="Malgun Gothic"/>
          <w:lang w:val="en-US" w:eastAsia="ko-KR"/>
        </w:rPr>
        <w:t>indicated</w:t>
      </w:r>
      <w:r w:rsidRPr="00BC6174">
        <w:rPr>
          <w:rFonts w:eastAsia="Malgun Gothic"/>
          <w:lang w:val="en-US" w:eastAsia="ko-KR"/>
        </w:rPr>
        <w:t>.</w:t>
      </w:r>
      <w:r w:rsidRPr="50E98EF9">
        <w:rPr>
          <w:rFonts w:eastAsia="Malgun Gothic"/>
          <w:lang w:val="en-US" w:eastAsia="ko-KR"/>
        </w:rPr>
        <w:t xml:space="preserve"> </w:t>
      </w:r>
    </w:p>
    <w:p w14:paraId="3C0F2B4B" w14:textId="77777777" w:rsidR="00337424" w:rsidRDefault="00337424" w:rsidP="00537DA8">
      <w:pPr>
        <w:spacing w:after="0"/>
        <w:jc w:val="both"/>
        <w:rPr>
          <w:rFonts w:eastAsia="Malgun Gothic"/>
          <w:lang w:val="en-US" w:eastAsia="ko-KR"/>
        </w:rPr>
      </w:pPr>
    </w:p>
    <w:p w14:paraId="3ACDEAB0" w14:textId="6C34AE4A" w:rsidR="00632DD4" w:rsidRDefault="00632DD4" w:rsidP="00537DA8">
      <w:pPr>
        <w:spacing w:after="0"/>
        <w:jc w:val="both"/>
        <w:rPr>
          <w:rFonts w:eastAsia="Malgun Gothic"/>
          <w:lang w:val="en-US" w:eastAsia="ko-KR"/>
        </w:rPr>
      </w:pPr>
      <w:r w:rsidRPr="50E98EF9">
        <w:rPr>
          <w:rFonts w:eastAsia="Malgun Gothic"/>
          <w:lang w:val="en-US" w:eastAsia="ko-KR"/>
        </w:rPr>
        <w:t xml:space="preserve">Also, in 38.213, the Case #1 timing is explained by the following text, </w:t>
      </w:r>
    </w:p>
    <w:p w14:paraId="11E4B7C1" w14:textId="77777777" w:rsidR="00632DD4" w:rsidRDefault="00632DD4" w:rsidP="00537DA8">
      <w:pPr>
        <w:spacing w:after="0"/>
        <w:jc w:val="both"/>
        <w:rPr>
          <w:rFonts w:eastAsia="Malgun Gothic"/>
          <w:lang w:val="en-US" w:eastAsia="ko-KR"/>
        </w:rPr>
      </w:pPr>
    </w:p>
    <w:tbl>
      <w:tblPr>
        <w:tblStyle w:val="TableGrid"/>
        <w:tblW w:w="0" w:type="auto"/>
        <w:tblLook w:val="04A0" w:firstRow="1" w:lastRow="0" w:firstColumn="1" w:lastColumn="0" w:noHBand="0" w:noVBand="1"/>
      </w:tblPr>
      <w:tblGrid>
        <w:gridCol w:w="9629"/>
      </w:tblGrid>
      <w:tr w:rsidR="00632DD4" w14:paraId="67F401DA" w14:textId="77777777" w:rsidTr="00632DD4">
        <w:tc>
          <w:tcPr>
            <w:tcW w:w="9629" w:type="dxa"/>
          </w:tcPr>
          <w:p w14:paraId="73A2B49E" w14:textId="77777777" w:rsidR="00632DD4" w:rsidRPr="00632DD4" w:rsidRDefault="00632DD4" w:rsidP="00632DD4">
            <w:pPr>
              <w:overflowPunct/>
              <w:autoSpaceDE/>
              <w:autoSpaceDN/>
              <w:adjustRightInd/>
              <w:spacing w:before="180"/>
              <w:jc w:val="both"/>
              <w:textAlignment w:val="auto"/>
            </w:pPr>
            <w:r w:rsidRPr="00632DD4">
              <w:rPr>
                <w:lang w:eastAsia="zh-CN"/>
              </w:rPr>
              <w:t>If an IAB-node</w:t>
            </w:r>
            <w:r w:rsidRPr="00632DD4">
              <w:rPr>
                <w:rFonts w:eastAsia="DengXian"/>
                <w:lang w:eastAsia="zh-CN"/>
              </w:rPr>
              <w:t xml:space="preserve"> is provided an index</w:t>
            </w:r>
            <w:r w:rsidRPr="00632DD4" w:rsidDel="005F1798">
              <w:rPr>
                <w:lang w:eastAsia="zh-CN"/>
              </w:rPr>
              <w:t xml:space="preserve"> </w:t>
            </w:r>
            <m:oMath>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oMath>
            <w:r w:rsidRPr="00632DD4">
              <w:t xml:space="preserve"> in a Timing Delta MAC CE [11, TS 38.321] from a serving cell, the IAB-node</w:t>
            </w:r>
            <w:r w:rsidRPr="00632DD4" w:rsidDel="005F1798">
              <w:rPr>
                <w:lang w:eastAsia="zh-CN"/>
              </w:rPr>
              <w:t xml:space="preserve"> </w:t>
            </w:r>
            <w:r w:rsidRPr="00632DD4">
              <w:rPr>
                <w:lang w:eastAsia="zh-CN"/>
              </w:rPr>
              <w:t xml:space="preserve">may assume that </w:t>
            </w:r>
            <m:oMath>
              <m:d>
                <m:dPr>
                  <m:ctrlPr>
                    <w:rPr>
                      <w:rFonts w:ascii="Cambria Math" w:hAnsi="Cambria Math"/>
                    </w:rPr>
                  </m:ctrlPr>
                </m:dPr>
                <m:e>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r>
                    <m:rPr>
                      <m:sty m:val="p"/>
                    </m:rPr>
                    <w:rPr>
                      <w:rFonts w:ascii="Cambria Math" w:eastAsia="DengXian" w:hAnsi="Cambria Math"/>
                    </w:rPr>
                    <m:t>/2</m:t>
                  </m:r>
                  <m:r>
                    <m:rPr>
                      <m:sty m:val="p"/>
                    </m:rPr>
                    <w:rPr>
                      <w:rFonts w:ascii="Cambria Math" w:hAnsi="Cambria Math"/>
                    </w:rPr>
                    <m:t>+</m:t>
                  </m:r>
                  <m:sSub>
                    <m:sSubPr>
                      <m:ctrlPr>
                        <w:rPr>
                          <w:rFonts w:ascii="Cambria Math" w:eastAsia="DengXian" w:hAnsi="Cambria Math"/>
                        </w:rPr>
                      </m:ctrlPr>
                    </m:sSubPr>
                    <m:e>
                      <m:r>
                        <w:rPr>
                          <w:rFonts w:ascii="Cambria Math" w:eastAsia="DengXian" w:hAnsi="Cambria Math"/>
                        </w:rPr>
                        <m:t>N</m:t>
                      </m:r>
                    </m:e>
                    <m:sub>
                      <m:r>
                        <m:rPr>
                          <m:nor/>
                        </m:rPr>
                        <w:rPr>
                          <w:rFonts w:eastAsia="DengXian"/>
                        </w:rPr>
                        <m:t>delta</m:t>
                      </m:r>
                    </m:sub>
                  </m:sSub>
                  <m:r>
                    <w:rPr>
                      <w:rFonts w:ascii="Cambria Math" w:eastAsia="DengXian" w:hAnsi="Cambria Math"/>
                    </w:rPr>
                    <m:t>+</m:t>
                  </m:r>
                  <m:sSub>
                    <m:sSubPr>
                      <m:ctrlPr>
                        <w:rPr>
                          <w:rFonts w:ascii="Cambria Math" w:eastAsia="DengXian" w:hAnsi="Cambria Math"/>
                        </w:rPr>
                      </m:ctrlPr>
                    </m:sSubPr>
                    <m:e>
                      <m:r>
                        <w:rPr>
                          <w:rFonts w:ascii="Cambria Math" w:eastAsia="DengXian" w:hAnsi="Cambria Math"/>
                        </w:rPr>
                        <m:t>T</m:t>
                      </m:r>
                    </m:e>
                    <m:sub>
                      <m:r>
                        <m:rPr>
                          <m:nor/>
                        </m:rPr>
                        <w:rPr>
                          <w:rFonts w:eastAsia="DengXian"/>
                        </w:rPr>
                        <m:t>delta</m:t>
                      </m:r>
                    </m:sub>
                  </m:sSub>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G</m:t>
                      </m:r>
                    </m:e>
                    <m:sub>
                      <m:r>
                        <m:rPr>
                          <m:nor/>
                        </m:rPr>
                        <w:rPr>
                          <w:rFonts w:ascii="Cambria Math" w:eastAsia="DengXian"/>
                        </w:rPr>
                        <m:t>step</m:t>
                      </m:r>
                    </m:sub>
                  </m:sSub>
                </m:e>
              </m:d>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c</m:t>
                  </m:r>
                </m:sub>
              </m:sSub>
            </m:oMath>
            <w:r w:rsidRPr="00632DD4">
              <w:t xml:space="preserve"> </w:t>
            </w:r>
            <w:r w:rsidRPr="00632DD4">
              <w:rPr>
                <w:iCs/>
                <w:lang w:val="en-US" w:eastAsia="zh-CN"/>
              </w:rPr>
              <w:t>is a time difference between a DU transmission of a signal from the serving cell and a reception of the signal by the IAB-MT</w:t>
            </w:r>
            <w:r w:rsidRPr="00632DD4">
              <w:t xml:space="preserve"> when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r>
                <m:rPr>
                  <m:sty m:val="p"/>
                </m:rPr>
                <w:rPr>
                  <w:rFonts w:ascii="Cambria Math" w:eastAsia="DengXian" w:hAnsi="Cambria Math"/>
                </w:rPr>
                <m:t>/2</m:t>
              </m:r>
              <m:r>
                <m:rPr>
                  <m:sty m:val="p"/>
                </m:rPr>
                <w:rPr>
                  <w:rFonts w:ascii="Cambria Math" w:hAnsi="Cambria Math"/>
                </w:rPr>
                <m:t>+</m:t>
              </m:r>
              <m:sSub>
                <m:sSubPr>
                  <m:ctrlPr>
                    <w:rPr>
                      <w:rFonts w:ascii="Cambria Math" w:eastAsia="DengXian" w:hAnsi="Cambria Math"/>
                    </w:rPr>
                  </m:ctrlPr>
                </m:sSubPr>
                <m:e>
                  <m:r>
                    <w:rPr>
                      <w:rFonts w:ascii="Cambria Math" w:eastAsia="DengXian" w:hAnsi="Cambria Math"/>
                    </w:rPr>
                    <m:t>N</m:t>
                  </m:r>
                </m:e>
                <m:sub>
                  <m:r>
                    <m:rPr>
                      <m:nor/>
                    </m:rPr>
                    <w:rPr>
                      <w:rFonts w:eastAsia="DengXian"/>
                    </w:rPr>
                    <m:t>delta</m:t>
                  </m:r>
                </m:sub>
              </m:sSub>
              <m:r>
                <w:rPr>
                  <w:rFonts w:ascii="Cambria Math" w:eastAsia="DengXian" w:hAnsi="Cambria Math"/>
                </w:rPr>
                <m:t>+</m:t>
              </m:r>
              <m:sSub>
                <m:sSubPr>
                  <m:ctrlPr>
                    <w:rPr>
                      <w:rFonts w:ascii="Cambria Math" w:eastAsia="DengXian" w:hAnsi="Cambria Math"/>
                    </w:rPr>
                  </m:ctrlPr>
                </m:sSubPr>
                <m:e>
                  <m:r>
                    <w:rPr>
                      <w:rFonts w:ascii="Cambria Math" w:eastAsia="DengXian" w:hAnsi="Cambria Math"/>
                    </w:rPr>
                    <m:t>T</m:t>
                  </m:r>
                </m:e>
                <m:sub>
                  <m:r>
                    <m:rPr>
                      <m:nor/>
                    </m:rPr>
                    <w:rPr>
                      <w:rFonts w:eastAsia="DengXian"/>
                    </w:rPr>
                    <m:t>delta</m:t>
                  </m:r>
                </m:sub>
              </m:sSub>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G</m:t>
                  </m:r>
                </m:e>
                <m:sub>
                  <m:r>
                    <m:rPr>
                      <m:nor/>
                    </m:rPr>
                    <w:rPr>
                      <w:rFonts w:ascii="Cambria Math" w:eastAsia="DengXian"/>
                    </w:rPr>
                    <m:t>step</m:t>
                  </m:r>
                </m:sub>
              </m:sSub>
              <m:r>
                <m:rPr>
                  <m:sty m:val="p"/>
                </m:rPr>
                <w:rPr>
                  <w:rFonts w:ascii="Cambria Math" w:eastAsia="DengXian" w:hAnsi="Cambria Math"/>
                </w:rPr>
                <m:t>&gt;0</m:t>
              </m:r>
            </m:oMath>
            <w:r w:rsidRPr="00632DD4">
              <w:t xml:space="preserve">, where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oMath>
            <w:r w:rsidRPr="00632DD4">
              <w:t xml:space="preserve"> is obtained as for a "UE" in Clause 4.2</w:t>
            </w:r>
            <w:r w:rsidRPr="00632DD4">
              <w:rPr>
                <w:bCs/>
                <w:iCs/>
              </w:rPr>
              <w:t xml:space="preserve"> for the TAG containing the serving cell and </w:t>
            </w:r>
            <m:oMath>
              <m:sSub>
                <m:sSubPr>
                  <m:ctrlPr>
                    <w:rPr>
                      <w:rFonts w:ascii="Cambria Math" w:eastAsia="DengXian" w:hAnsi="Cambria Math"/>
                    </w:rPr>
                  </m:ctrlPr>
                </m:sSubPr>
                <m:e>
                  <m:r>
                    <w:rPr>
                      <w:rFonts w:ascii="Cambria Math" w:eastAsia="DengXian" w:hAnsi="Cambria Math"/>
                    </w:rPr>
                    <m:t>N</m:t>
                  </m:r>
                </m:e>
                <m:sub>
                  <m:r>
                    <m:rPr>
                      <m:nor/>
                    </m:rPr>
                    <w:rPr>
                      <w:rFonts w:eastAsia="DengXian"/>
                    </w:rPr>
                    <m:t>delta</m:t>
                  </m:r>
                </m:sub>
              </m:sSub>
            </m:oMath>
            <w:r w:rsidRPr="00632DD4">
              <w:t xml:space="preserve"> and </w:t>
            </w:r>
            <m:oMath>
              <m:sSub>
                <m:sSubPr>
                  <m:ctrlPr>
                    <w:rPr>
                      <w:rFonts w:ascii="Cambria Math" w:eastAsia="DengXian" w:hAnsi="Cambria Math"/>
                    </w:rPr>
                  </m:ctrlPr>
                </m:sSubPr>
                <m:e>
                  <m:r>
                    <m:rPr>
                      <m:sty m:val="p"/>
                    </m:rPr>
                    <w:rPr>
                      <w:rFonts w:ascii="Cambria Math" w:eastAsia="DengXian" w:hAnsi="Cambria Math"/>
                    </w:rPr>
                    <m:t>G</m:t>
                  </m:r>
                </m:e>
                <m:sub>
                  <m:r>
                    <m:rPr>
                      <m:nor/>
                    </m:rPr>
                    <w:rPr>
                      <w:rFonts w:ascii="Cambria Math" w:eastAsia="DengXian"/>
                    </w:rPr>
                    <m:t>step</m:t>
                  </m:r>
                </m:sub>
              </m:sSub>
            </m:oMath>
            <w:r w:rsidRPr="00632DD4">
              <w:t xml:space="preserve"> are determined as</w:t>
            </w:r>
          </w:p>
          <w:p w14:paraId="43F7F893" w14:textId="77777777" w:rsidR="00632DD4" w:rsidRPr="00632DD4" w:rsidRDefault="00632DD4" w:rsidP="00632DD4">
            <w:pPr>
              <w:overflowPunct/>
              <w:autoSpaceDE/>
              <w:autoSpaceDN/>
              <w:adjustRightInd/>
              <w:ind w:left="568" w:hanging="284"/>
              <w:textAlignment w:val="auto"/>
              <w:rPr>
                <w:lang w:val="x-none"/>
              </w:rPr>
            </w:pPr>
            <w:r w:rsidRPr="00632DD4">
              <w:rPr>
                <w:lang w:val="x-none"/>
              </w:rPr>
              <w:t>-</w:t>
            </w:r>
            <w:r w:rsidRPr="00632DD4">
              <w:rPr>
                <w:lang w:val="x-none"/>
              </w:rPr>
              <w:tab/>
            </w:r>
            <m:oMath>
              <m:sSub>
                <m:sSubPr>
                  <m:ctrlPr>
                    <w:rPr>
                      <w:rFonts w:ascii="Cambria Math" w:eastAsia="DengXian" w:hAnsi="Cambria Math"/>
                      <w:i/>
                      <w:lang w:val="x-none"/>
                    </w:rPr>
                  </m:ctrlPr>
                </m:sSubPr>
                <m:e>
                  <m:r>
                    <w:rPr>
                      <w:rFonts w:ascii="Cambria Math" w:eastAsia="DengXian" w:hAnsi="Cambria Math"/>
                      <w:lang w:val="x-none"/>
                    </w:rPr>
                    <m:t>N</m:t>
                  </m:r>
                </m:e>
                <m:sub>
                  <m:r>
                    <m:rPr>
                      <m:nor/>
                    </m:rPr>
                    <w:rPr>
                      <w:rFonts w:eastAsia="DengXian"/>
                      <w:i/>
                      <w:lang w:val="x-none"/>
                    </w:rPr>
                    <m:t>delta</m:t>
                  </m:r>
                </m:sub>
              </m:sSub>
              <m:r>
                <m:rPr>
                  <m:sty m:val="p"/>
                </m:rPr>
                <w:rPr>
                  <w:rFonts w:ascii="Cambria Math" w:eastAsia="DengXian" w:hAnsi="Cambria Math"/>
                  <w:lang w:val="x-none"/>
                </w:rPr>
                <m:t>=-70528</m:t>
              </m:r>
            </m:oMath>
            <w:r w:rsidRPr="00632DD4">
              <w:rPr>
                <w:lang w:val="x-none"/>
              </w:rPr>
              <w:t xml:space="preserve"> and </w:t>
            </w:r>
            <m:oMath>
              <m:sSub>
                <m:sSubPr>
                  <m:ctrlPr>
                    <w:rPr>
                      <w:rFonts w:ascii="Cambria Math" w:hAnsi="Cambria Math"/>
                      <w:i/>
                      <w:lang w:val="x-none"/>
                    </w:rPr>
                  </m:ctrlPr>
                </m:sSubPr>
                <m:e>
                  <m:r>
                    <w:rPr>
                      <w:rFonts w:ascii="Cambria Math" w:hAnsi="Cambria Math"/>
                      <w:lang w:val="x-none"/>
                    </w:rPr>
                    <m:t>G</m:t>
                  </m:r>
                </m:e>
                <m:sub>
                  <m:r>
                    <w:rPr>
                      <w:rFonts w:ascii="Cambria Math" w:hAnsi="Cambria Math"/>
                      <w:lang w:val="x-none"/>
                    </w:rPr>
                    <m:t>step</m:t>
                  </m:r>
                </m:sub>
              </m:sSub>
              <m:r>
                <w:rPr>
                  <w:rFonts w:ascii="Cambria Math" w:hAnsi="Cambria Math"/>
                  <w:lang w:val="x-none"/>
                </w:rPr>
                <m:t>=64</m:t>
              </m:r>
            </m:oMath>
            <w:r w:rsidRPr="00632DD4">
              <w:rPr>
                <w:lang w:val="en-US"/>
              </w:rPr>
              <w:t>, if</w:t>
            </w:r>
            <w:r w:rsidRPr="00632DD4">
              <w:rPr>
                <w:lang w:val="x-none"/>
              </w:rPr>
              <w:t xml:space="preserve"> the serving cell providing the Timing Delta MAC CE operates in FR1, </w:t>
            </w:r>
          </w:p>
          <w:p w14:paraId="1FA3BF70" w14:textId="6E3CCE89" w:rsidR="00632DD4" w:rsidRPr="00337424" w:rsidRDefault="00632DD4" w:rsidP="00337424">
            <w:pPr>
              <w:overflowPunct/>
              <w:autoSpaceDE/>
              <w:autoSpaceDN/>
              <w:adjustRightInd/>
              <w:ind w:left="568" w:hanging="284"/>
              <w:textAlignment w:val="auto"/>
              <w:rPr>
                <w:lang w:val="en-US"/>
              </w:rPr>
            </w:pPr>
            <w:r w:rsidRPr="00632DD4">
              <w:rPr>
                <w:lang w:val="x-none"/>
              </w:rPr>
              <w:t>-</w:t>
            </w:r>
            <w:r w:rsidRPr="00632DD4">
              <w:rPr>
                <w:lang w:val="x-none"/>
              </w:rPr>
              <w:tab/>
            </w:r>
            <m:oMath>
              <m:sSub>
                <m:sSubPr>
                  <m:ctrlPr>
                    <w:rPr>
                      <w:rFonts w:ascii="Cambria Math" w:eastAsia="DengXian" w:hAnsi="Cambria Math"/>
                      <w:i/>
                      <w:lang w:val="x-none"/>
                    </w:rPr>
                  </m:ctrlPr>
                </m:sSubPr>
                <m:e>
                  <m:r>
                    <w:rPr>
                      <w:rFonts w:ascii="Cambria Math" w:eastAsia="DengXian" w:hAnsi="Cambria Math"/>
                      <w:lang w:val="x-none"/>
                    </w:rPr>
                    <m:t>N</m:t>
                  </m:r>
                </m:e>
                <m:sub>
                  <m:r>
                    <m:rPr>
                      <m:nor/>
                    </m:rPr>
                    <w:rPr>
                      <w:rFonts w:eastAsia="DengXian"/>
                      <w:i/>
                      <w:lang w:val="x-none"/>
                    </w:rPr>
                    <m:t>delta</m:t>
                  </m:r>
                </m:sub>
              </m:sSub>
              <m:r>
                <m:rPr>
                  <m:sty m:val="p"/>
                </m:rPr>
                <w:rPr>
                  <w:rFonts w:ascii="Cambria Math" w:eastAsia="DengXian" w:hAnsi="Cambria Math"/>
                  <w:lang w:val="x-none"/>
                </w:rPr>
                <m:t>=-17664</m:t>
              </m:r>
            </m:oMath>
            <w:r w:rsidRPr="00632DD4">
              <w:rPr>
                <w:lang w:val="x-none"/>
              </w:rPr>
              <w:t xml:space="preserve"> and </w:t>
            </w:r>
            <m:oMath>
              <m:sSub>
                <m:sSubPr>
                  <m:ctrlPr>
                    <w:rPr>
                      <w:rFonts w:ascii="Cambria Math" w:hAnsi="Cambria Math"/>
                      <w:i/>
                      <w:lang w:val="x-none"/>
                    </w:rPr>
                  </m:ctrlPr>
                </m:sSubPr>
                <m:e>
                  <m:r>
                    <w:rPr>
                      <w:rFonts w:ascii="Cambria Math" w:hAnsi="Cambria Math"/>
                      <w:lang w:val="x-none"/>
                    </w:rPr>
                    <m:t>G</m:t>
                  </m:r>
                </m:e>
                <m:sub>
                  <m:r>
                    <w:rPr>
                      <w:rFonts w:ascii="Cambria Math" w:hAnsi="Cambria Math"/>
                      <w:lang w:val="x-none"/>
                    </w:rPr>
                    <m:t>step</m:t>
                  </m:r>
                </m:sub>
              </m:sSub>
              <m:r>
                <w:rPr>
                  <w:rFonts w:ascii="Cambria Math" w:hAnsi="Cambria Math"/>
                  <w:lang w:val="x-none"/>
                </w:rPr>
                <m:t>=32</m:t>
              </m:r>
            </m:oMath>
            <w:r w:rsidRPr="00632DD4">
              <w:rPr>
                <w:lang w:val="en-US"/>
              </w:rPr>
              <w:t>, if</w:t>
            </w:r>
            <w:r w:rsidRPr="00632DD4">
              <w:rPr>
                <w:lang w:val="x-none"/>
              </w:rPr>
              <w:t xml:space="preserve"> the serving cell providing the Timing Delta MAC CE operates in FR</w:t>
            </w:r>
            <w:r w:rsidRPr="00632DD4">
              <w:rPr>
                <w:lang w:val="en-US"/>
              </w:rPr>
              <w:t>2</w:t>
            </w:r>
          </w:p>
        </w:tc>
      </w:tr>
    </w:tbl>
    <w:p w14:paraId="5EE334CD" w14:textId="31555BA9" w:rsidR="00632DD4" w:rsidRPr="00BC6174" w:rsidRDefault="00632DD4" w:rsidP="00537DA8">
      <w:pPr>
        <w:spacing w:after="0"/>
        <w:jc w:val="both"/>
        <w:rPr>
          <w:rFonts w:eastAsia="Malgun Gothic"/>
          <w:lang w:val="en-US" w:eastAsia="ko-KR"/>
        </w:rPr>
      </w:pPr>
    </w:p>
    <w:p w14:paraId="5D853040" w14:textId="121EA3B9" w:rsidR="00632DD4" w:rsidRPr="00BC6174" w:rsidRDefault="00632DD4" w:rsidP="00537DA8">
      <w:pPr>
        <w:spacing w:after="0"/>
        <w:jc w:val="both"/>
        <w:rPr>
          <w:rFonts w:eastAsia="Malgun Gothic"/>
          <w:lang w:val="en-US" w:eastAsia="ko-KR"/>
        </w:rPr>
      </w:pPr>
      <w:r w:rsidRPr="00BC6174">
        <w:rPr>
          <w:rFonts w:eastAsia="Malgun Gothic"/>
          <w:lang w:val="en-US" w:eastAsia="ko-KR"/>
        </w:rPr>
        <w:t>A simple extension to the above</w:t>
      </w:r>
      <w:r>
        <w:rPr>
          <w:rFonts w:eastAsia="Malgun Gothic"/>
          <w:lang w:val="en-US" w:eastAsia="ko-KR"/>
        </w:rPr>
        <w:t xml:space="preserve"> description</w:t>
      </w:r>
      <w:r w:rsidRPr="00BC6174">
        <w:rPr>
          <w:rFonts w:eastAsia="Malgun Gothic"/>
          <w:lang w:val="en-US" w:eastAsia="ko-KR"/>
        </w:rPr>
        <w:t xml:space="preserve"> can be easily done for the Case #6 timing mode</w:t>
      </w:r>
      <w:r>
        <w:rPr>
          <w:rFonts w:eastAsia="Malgun Gothic"/>
          <w:lang w:val="en-US" w:eastAsia="ko-KR"/>
        </w:rPr>
        <w:t xml:space="preserve"> (especially considering </w:t>
      </w:r>
      <w:r w:rsidR="00337424">
        <w:rPr>
          <w:rFonts w:eastAsia="Malgun Gothic"/>
          <w:lang w:val="en-US" w:eastAsia="ko-KR"/>
        </w:rPr>
        <w:t>A</w:t>
      </w:r>
      <w:r>
        <w:rPr>
          <w:rFonts w:eastAsia="Malgun Gothic"/>
          <w:lang w:val="en-US" w:eastAsia="ko-KR"/>
        </w:rPr>
        <w:t>lt.2)</w:t>
      </w:r>
      <w:r w:rsidRPr="00BC6174">
        <w:rPr>
          <w:rFonts w:eastAsia="Malgun Gothic"/>
          <w:lang w:val="en-US" w:eastAsia="ko-KR"/>
        </w:rPr>
        <w:t xml:space="preserve"> where most of the background discussion of case #1 timing discussion can be </w:t>
      </w:r>
      <w:r w:rsidRPr="00632DD4">
        <w:rPr>
          <w:rFonts w:eastAsia="Malgun Gothic"/>
          <w:lang w:val="en-US" w:eastAsia="ko-KR"/>
        </w:rPr>
        <w:t>reused</w:t>
      </w:r>
      <w:r w:rsidRPr="00BC6174">
        <w:rPr>
          <w:rFonts w:eastAsia="Malgun Gothic"/>
          <w:lang w:val="en-US" w:eastAsia="ko-KR"/>
        </w:rPr>
        <w:t xml:space="preserve">. </w:t>
      </w:r>
    </w:p>
    <w:p w14:paraId="5BA0A2C4" w14:textId="77777777" w:rsidR="00632DD4" w:rsidRPr="00BC6174" w:rsidRDefault="00632DD4" w:rsidP="00537DA8">
      <w:pPr>
        <w:spacing w:after="0"/>
        <w:jc w:val="both"/>
        <w:rPr>
          <w:lang w:val="en-US"/>
        </w:rPr>
      </w:pPr>
    </w:p>
    <w:p w14:paraId="37C4CD4D" w14:textId="4AD1B79B" w:rsidR="00632DD4" w:rsidRPr="0048504E" w:rsidRDefault="00632DD4" w:rsidP="00632DD4">
      <w:pPr>
        <w:spacing w:after="0"/>
        <w:jc w:val="both"/>
        <w:rPr>
          <w:b/>
          <w:bCs/>
          <w:lang w:val="en-US"/>
        </w:rPr>
      </w:pPr>
      <w:r>
        <w:rPr>
          <w:b/>
          <w:bCs/>
          <w:lang w:val="en-US"/>
        </w:rPr>
        <w:t>Observation 1</w:t>
      </w:r>
      <w:r w:rsidRPr="0048504E">
        <w:rPr>
          <w:b/>
          <w:bCs/>
          <w:lang w:val="en-US"/>
        </w:rPr>
        <w:t xml:space="preserve">: </w:t>
      </w:r>
      <w:r>
        <w:rPr>
          <w:b/>
          <w:bCs/>
          <w:lang w:val="en-US"/>
        </w:rPr>
        <w:t xml:space="preserve">The spec impact when introducing new timing information to support Case #6 timing mode is minimal as most of the design and </w:t>
      </w:r>
      <w:proofErr w:type="spellStart"/>
      <w:r>
        <w:rPr>
          <w:b/>
          <w:bCs/>
          <w:lang w:val="en-US"/>
        </w:rPr>
        <w:t>signa</w:t>
      </w:r>
      <w:r w:rsidR="009E7302">
        <w:rPr>
          <w:b/>
          <w:bCs/>
          <w:lang w:val="en-US"/>
        </w:rPr>
        <w:t>l</w:t>
      </w:r>
      <w:r>
        <w:rPr>
          <w:b/>
          <w:bCs/>
          <w:lang w:val="en-US"/>
        </w:rPr>
        <w:t>ling</w:t>
      </w:r>
      <w:proofErr w:type="spellEnd"/>
      <w:r>
        <w:rPr>
          <w:b/>
          <w:bCs/>
          <w:lang w:val="en-US"/>
        </w:rPr>
        <w:t xml:space="preserve"> </w:t>
      </w:r>
      <w:r w:rsidR="009E7302">
        <w:rPr>
          <w:b/>
          <w:bCs/>
          <w:lang w:val="en-US"/>
        </w:rPr>
        <w:t>of</w:t>
      </w:r>
      <w:r>
        <w:rPr>
          <w:b/>
          <w:bCs/>
          <w:lang w:val="en-US"/>
        </w:rPr>
        <w:t xml:space="preserve"> Case #1 can be reused. </w:t>
      </w:r>
    </w:p>
    <w:p w14:paraId="7B15F018" w14:textId="1AE7AF89" w:rsidR="00632DD4" w:rsidRPr="00D83801" w:rsidRDefault="00632DD4" w:rsidP="00537DA8">
      <w:pPr>
        <w:spacing w:after="0"/>
        <w:jc w:val="both"/>
        <w:rPr>
          <w:b/>
          <w:bCs/>
          <w:lang w:val="en-US"/>
        </w:rPr>
      </w:pPr>
    </w:p>
    <w:p w14:paraId="5774DB58" w14:textId="70843ED7" w:rsidR="00594D43" w:rsidRDefault="00632DD4" w:rsidP="00594D43">
      <w:pPr>
        <w:jc w:val="both"/>
        <w:rPr>
          <w:lang w:val="en-US"/>
        </w:rPr>
      </w:pPr>
      <w:r>
        <w:rPr>
          <w:lang w:val="en-US"/>
        </w:rPr>
        <w:t xml:space="preserve">Based on the above, we have the following proposal, </w:t>
      </w:r>
    </w:p>
    <w:p w14:paraId="4B09D375" w14:textId="21FA2E42" w:rsidR="00632DD4" w:rsidRPr="0048504E" w:rsidRDefault="00632DD4" w:rsidP="00632DD4">
      <w:pPr>
        <w:spacing w:after="0"/>
        <w:jc w:val="both"/>
        <w:rPr>
          <w:b/>
          <w:bCs/>
          <w:lang w:val="en-US"/>
        </w:rPr>
      </w:pPr>
      <w:bookmarkStart w:id="3" w:name="_Hlk54373783"/>
      <w:r w:rsidRPr="00632DD4">
        <w:rPr>
          <w:b/>
          <w:bCs/>
          <w:lang w:val="en-US"/>
        </w:rPr>
        <w:t xml:space="preserve">Proposal 1: </w:t>
      </w:r>
      <w:r w:rsidRPr="0048504E">
        <w:rPr>
          <w:b/>
          <w:bCs/>
          <w:lang w:val="en-US"/>
        </w:rPr>
        <w:t>The following shall be supported for Case#6 timing.</w:t>
      </w:r>
    </w:p>
    <w:p w14:paraId="530209CB" w14:textId="5DBDA668" w:rsidR="00632DD4" w:rsidRDefault="009E7302" w:rsidP="00632DD4">
      <w:pPr>
        <w:numPr>
          <w:ilvl w:val="1"/>
          <w:numId w:val="53"/>
        </w:numPr>
        <w:overflowPunct/>
        <w:autoSpaceDE/>
        <w:autoSpaceDN/>
        <w:adjustRightInd/>
        <w:spacing w:before="60" w:after="0"/>
        <w:jc w:val="both"/>
        <w:textAlignment w:val="auto"/>
        <w:rPr>
          <w:rFonts w:eastAsia="Malgun Gothic"/>
          <w:b/>
          <w:bCs/>
          <w:lang w:val="en-US" w:eastAsia="ko-KR"/>
        </w:rPr>
      </w:pPr>
      <w:r>
        <w:rPr>
          <w:rFonts w:eastAsia="Malgun Gothic"/>
          <w:b/>
          <w:bCs/>
          <w:lang w:val="en-US" w:eastAsia="ko-KR"/>
        </w:rPr>
        <w:t>S</w:t>
      </w:r>
      <w:r w:rsidR="00632DD4" w:rsidRPr="0048504E">
        <w:rPr>
          <w:rFonts w:eastAsia="Malgun Gothic"/>
          <w:b/>
          <w:bCs/>
          <w:lang w:val="en-US" w:eastAsia="ko-KR"/>
        </w:rPr>
        <w:t>ignaling the time difference of the DL Tx and UL Rx timing at the parent node in order to correct potential misalignment of the DL Tx timing at the child node</w:t>
      </w:r>
      <w:r w:rsidR="00337424">
        <w:rPr>
          <w:rFonts w:eastAsia="Malgun Gothic"/>
          <w:b/>
          <w:bCs/>
          <w:lang w:val="en-US" w:eastAsia="ko-KR"/>
        </w:rPr>
        <w:t xml:space="preserve"> </w:t>
      </w:r>
      <w:r w:rsidR="00337424" w:rsidRPr="0048504E">
        <w:rPr>
          <w:b/>
          <w:bCs/>
          <w:lang w:val="en-US"/>
        </w:rPr>
        <w:t xml:space="preserve">(Alt.2 </w:t>
      </w:r>
      <w:r w:rsidR="00337424">
        <w:rPr>
          <w:b/>
          <w:bCs/>
          <w:lang w:val="en-US"/>
        </w:rPr>
        <w:t xml:space="preserve">agreed for Case#6 </w:t>
      </w:r>
      <w:r w:rsidR="00337424" w:rsidRPr="0048504E">
        <w:rPr>
          <w:b/>
          <w:bCs/>
          <w:lang w:val="en-US"/>
        </w:rPr>
        <w:t xml:space="preserve">in </w:t>
      </w:r>
      <w:r w:rsidR="00337424">
        <w:rPr>
          <w:b/>
          <w:bCs/>
          <w:lang w:val="en-US"/>
        </w:rPr>
        <w:t xml:space="preserve">the Rel-16 IAB </w:t>
      </w:r>
      <w:r w:rsidR="00337424" w:rsidRPr="0048504E">
        <w:rPr>
          <w:b/>
          <w:bCs/>
          <w:lang w:val="en-US"/>
        </w:rPr>
        <w:t>SI)</w:t>
      </w:r>
      <w:r w:rsidR="00632DD4" w:rsidRPr="0048504E">
        <w:rPr>
          <w:rFonts w:eastAsia="Malgun Gothic"/>
          <w:b/>
          <w:bCs/>
          <w:lang w:val="en-US" w:eastAsia="ko-KR"/>
        </w:rPr>
        <w:t xml:space="preserve">. </w:t>
      </w:r>
    </w:p>
    <w:p w14:paraId="6E868C69" w14:textId="36D31D57" w:rsidR="00632DD4" w:rsidRDefault="00632DD4" w:rsidP="00632DD4">
      <w:pPr>
        <w:numPr>
          <w:ilvl w:val="1"/>
          <w:numId w:val="53"/>
        </w:numPr>
        <w:overflowPunct/>
        <w:autoSpaceDE/>
        <w:autoSpaceDN/>
        <w:adjustRightInd/>
        <w:spacing w:before="60" w:after="0"/>
        <w:jc w:val="both"/>
        <w:textAlignment w:val="auto"/>
        <w:rPr>
          <w:rFonts w:eastAsia="Malgun Gothic"/>
          <w:b/>
          <w:bCs/>
          <w:lang w:val="en-US" w:eastAsia="ko-KR"/>
        </w:rPr>
      </w:pPr>
      <w:r>
        <w:rPr>
          <w:rFonts w:eastAsia="Malgun Gothic"/>
          <w:b/>
          <w:bCs/>
          <w:lang w:val="en-US" w:eastAsia="ko-KR"/>
        </w:rPr>
        <w:t xml:space="preserve">Use the existing </w:t>
      </w:r>
      <w:r w:rsidR="009E7302">
        <w:rPr>
          <w:rFonts w:eastAsia="Malgun Gothic"/>
          <w:b/>
          <w:bCs/>
          <w:lang w:val="en-US" w:eastAsia="ko-KR"/>
        </w:rPr>
        <w:t xml:space="preserve">timing delta </w:t>
      </w:r>
      <w:r>
        <w:rPr>
          <w:rFonts w:eastAsia="Malgun Gothic"/>
          <w:b/>
          <w:bCs/>
          <w:lang w:val="en-US" w:eastAsia="ko-KR"/>
        </w:rPr>
        <w:t xml:space="preserve">MAC-CE to indicate the </w:t>
      </w:r>
      <w:r w:rsidRPr="0048504E">
        <w:rPr>
          <w:rFonts w:eastAsia="Malgun Gothic"/>
          <w:b/>
          <w:bCs/>
          <w:lang w:val="en-US" w:eastAsia="ko-KR"/>
        </w:rPr>
        <w:t>time difference of the DL Tx and UL Rx timing at the parent node</w:t>
      </w:r>
      <w:r w:rsidR="009E7302">
        <w:rPr>
          <w:rFonts w:eastAsia="Malgun Gothic"/>
          <w:b/>
          <w:bCs/>
          <w:lang w:val="en-US" w:eastAsia="ko-KR"/>
        </w:rPr>
        <w:t>.</w:t>
      </w:r>
    </w:p>
    <w:p w14:paraId="37C4F2AF" w14:textId="0F530FFF" w:rsidR="00632DD4" w:rsidRPr="0048504E" w:rsidRDefault="00632DD4" w:rsidP="00632DD4">
      <w:pPr>
        <w:numPr>
          <w:ilvl w:val="1"/>
          <w:numId w:val="53"/>
        </w:numPr>
        <w:overflowPunct/>
        <w:autoSpaceDE/>
        <w:autoSpaceDN/>
        <w:adjustRightInd/>
        <w:spacing w:before="60" w:after="0"/>
        <w:jc w:val="both"/>
        <w:textAlignment w:val="auto"/>
        <w:rPr>
          <w:rFonts w:eastAsia="Malgun Gothic"/>
          <w:b/>
          <w:bCs/>
          <w:lang w:val="en-US" w:eastAsia="ko-KR"/>
        </w:rPr>
      </w:pPr>
      <w:r>
        <w:rPr>
          <w:rFonts w:eastAsia="Malgun Gothic"/>
          <w:b/>
          <w:bCs/>
          <w:lang w:val="en-US" w:eastAsia="ko-KR"/>
        </w:rPr>
        <w:t xml:space="preserve">FFS: Required range and granularity for the </w:t>
      </w:r>
      <w:r w:rsidRPr="0048504E">
        <w:rPr>
          <w:rFonts w:eastAsia="Malgun Gothic"/>
          <w:b/>
          <w:bCs/>
          <w:lang w:val="en-US" w:eastAsia="ko-KR"/>
        </w:rPr>
        <w:t>time difference of the DL Tx and UL Rx timing at the parent node</w:t>
      </w:r>
      <w:r>
        <w:rPr>
          <w:rFonts w:eastAsia="Malgun Gothic"/>
          <w:b/>
          <w:bCs/>
          <w:lang w:val="en-US" w:eastAsia="ko-KR"/>
        </w:rPr>
        <w:t xml:space="preserve">. </w:t>
      </w:r>
    </w:p>
    <w:bookmarkEnd w:id="3"/>
    <w:p w14:paraId="1C6BA595" w14:textId="77777777" w:rsidR="00632DD4" w:rsidRPr="00D83801" w:rsidRDefault="00632DD4" w:rsidP="00594D43">
      <w:pPr>
        <w:jc w:val="both"/>
        <w:rPr>
          <w:lang w:val="en-US"/>
        </w:rPr>
      </w:pPr>
    </w:p>
    <w:p w14:paraId="715458BE" w14:textId="6E4F99DD" w:rsidR="006B59EB" w:rsidRPr="00D83801" w:rsidRDefault="006B59EB" w:rsidP="006B59EB">
      <w:pPr>
        <w:pStyle w:val="Heading2"/>
        <w:rPr>
          <w:lang w:val="en-US"/>
        </w:rPr>
      </w:pPr>
      <w:r w:rsidRPr="00D83801">
        <w:rPr>
          <w:lang w:val="en-US"/>
        </w:rPr>
        <w:t>2.2</w:t>
      </w:r>
      <w:r w:rsidRPr="00D83801">
        <w:rPr>
          <w:lang w:val="en-US"/>
        </w:rPr>
        <w:tab/>
        <w:t>Case #7 timing</w:t>
      </w:r>
    </w:p>
    <w:p w14:paraId="57B2338B" w14:textId="68035294" w:rsidR="006B59EB" w:rsidRPr="00D83801" w:rsidRDefault="008B5E68" w:rsidP="006B59EB">
      <w:pPr>
        <w:jc w:val="both"/>
        <w:rPr>
          <w:lang w:val="en-US"/>
        </w:rPr>
      </w:pPr>
      <w:r w:rsidRPr="00D83801">
        <w:rPr>
          <w:lang w:val="en-US"/>
        </w:rPr>
        <w:t xml:space="preserve">In Case#7 RX timings of the MT and </w:t>
      </w:r>
      <w:r w:rsidR="25078761" w:rsidRPr="00D83801">
        <w:rPr>
          <w:lang w:val="en-US"/>
        </w:rPr>
        <w:t>DU</w:t>
      </w:r>
      <w:r w:rsidRPr="00D83801">
        <w:rPr>
          <w:lang w:val="en-US"/>
        </w:rPr>
        <w:t xml:space="preserve"> are aligned while the TX is based on TA control (UL) and synchronized </w:t>
      </w:r>
      <w:r w:rsidR="1803E8CA" w:rsidRPr="00D83801">
        <w:rPr>
          <w:lang w:val="en-US"/>
        </w:rPr>
        <w:t>with</w:t>
      </w:r>
      <w:r w:rsidRPr="00D83801">
        <w:rPr>
          <w:lang w:val="en-US"/>
        </w:rPr>
        <w:t xml:space="preserve"> the </w:t>
      </w:r>
      <w:r w:rsidR="4DD1EE10" w:rsidRPr="00D83801">
        <w:rPr>
          <w:lang w:val="en-US"/>
        </w:rPr>
        <w:t>Donor</w:t>
      </w:r>
      <w:r w:rsidRPr="00D83801">
        <w:rPr>
          <w:lang w:val="en-US"/>
        </w:rPr>
        <w:t xml:space="preserve"> DL (DU). Fig.2 illustrates the relative timing of the RX/TX slots (slot level alignment of RX signals).</w:t>
      </w:r>
    </w:p>
    <w:p w14:paraId="05C22AD9" w14:textId="236C4F98" w:rsidR="008B5E68" w:rsidRPr="00D83801" w:rsidRDefault="008B5E68" w:rsidP="008B5E68">
      <w:pPr>
        <w:jc w:val="center"/>
        <w:rPr>
          <w:lang w:val="en-US"/>
        </w:rPr>
      </w:pPr>
    </w:p>
    <w:p w14:paraId="46634B7E" w14:textId="3BD8DCCE" w:rsidR="00A4168A" w:rsidRPr="00D83801" w:rsidRDefault="00A4168A" w:rsidP="008B5E68">
      <w:pPr>
        <w:jc w:val="center"/>
        <w:rPr>
          <w:lang w:val="en-US"/>
        </w:rPr>
      </w:pPr>
      <w:r w:rsidRPr="00D83801">
        <w:rPr>
          <w:noProof/>
          <w:lang w:val="en-US"/>
        </w:rPr>
        <w:drawing>
          <wp:inline distT="0" distB="0" distL="0" distR="0" wp14:anchorId="412986C2" wp14:editId="54D79B88">
            <wp:extent cx="4182386" cy="1421031"/>
            <wp:effectExtent l="0" t="0" r="0" b="0"/>
            <wp:docPr id="71811752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4">
                      <a:extLst>
                        <a:ext uri="{28A0092B-C50C-407E-A947-70E740481C1C}">
                          <a14:useLocalDpi xmlns:a14="http://schemas.microsoft.com/office/drawing/2010/main" val="0"/>
                        </a:ext>
                      </a:extLst>
                    </a:blip>
                    <a:stretch>
                      <a:fillRect/>
                    </a:stretch>
                  </pic:blipFill>
                  <pic:spPr>
                    <a:xfrm>
                      <a:off x="0" y="0"/>
                      <a:ext cx="4182386" cy="1421031"/>
                    </a:xfrm>
                    <a:prstGeom prst="rect">
                      <a:avLst/>
                    </a:prstGeom>
                  </pic:spPr>
                </pic:pic>
              </a:graphicData>
            </a:graphic>
          </wp:inline>
        </w:drawing>
      </w:r>
    </w:p>
    <w:p w14:paraId="77900DE9" w14:textId="05B1BE4E" w:rsidR="008B5E68" w:rsidRPr="00D83801" w:rsidRDefault="008B5E68" w:rsidP="008B5E68">
      <w:pPr>
        <w:pStyle w:val="TF"/>
        <w:rPr>
          <w:lang w:val="en-US"/>
        </w:rPr>
      </w:pPr>
      <w:r w:rsidRPr="00D83801">
        <w:rPr>
          <w:lang w:val="en-US"/>
        </w:rPr>
        <w:t>Figure 2: Slot timings with Case#7 timing</w:t>
      </w:r>
    </w:p>
    <w:p w14:paraId="628CB2B8" w14:textId="1E9CE62E" w:rsidR="00A74F84" w:rsidRPr="00D83801" w:rsidRDefault="008B5E68" w:rsidP="008B5E68">
      <w:pPr>
        <w:spacing w:after="0"/>
        <w:jc w:val="both"/>
        <w:rPr>
          <w:lang w:val="en-US"/>
        </w:rPr>
      </w:pPr>
      <w:r w:rsidRPr="00D83801">
        <w:rPr>
          <w:lang w:val="en-US"/>
        </w:rPr>
        <w:t xml:space="preserve">Here, the MT UL timing can be based on the TA control. The difference to normal operation is that the IAB-node </w:t>
      </w:r>
      <w:r w:rsidR="3B11EA98" w:rsidRPr="00D83801">
        <w:rPr>
          <w:lang w:val="en-US"/>
        </w:rPr>
        <w:t>must</w:t>
      </w:r>
      <w:r w:rsidRPr="00D83801">
        <w:rPr>
          <w:lang w:val="en-US"/>
        </w:rPr>
        <w:t xml:space="preserve"> adjust the UL (DU) RX timing of the child link(s) to match with the DL (MT) RX timing on the parent link. Therefore, the child link TA control is not only compensating the propagation delay but also adjusts the timing to align with the MT RX. The adjustment can aim at slot or symbol level alignment.</w:t>
      </w:r>
      <w:r w:rsidR="00A74F84" w:rsidRPr="00D83801">
        <w:rPr>
          <w:lang w:val="en-US"/>
        </w:rPr>
        <w:t xml:space="preserve"> The operation is otherwise </w:t>
      </w:r>
      <w:proofErr w:type="gramStart"/>
      <w:r w:rsidR="00A74F84" w:rsidRPr="00D83801">
        <w:rPr>
          <w:lang w:val="en-US"/>
        </w:rPr>
        <w:t>similar to</w:t>
      </w:r>
      <w:proofErr w:type="gramEnd"/>
      <w:r w:rsidR="00A74F84" w:rsidRPr="00D83801">
        <w:rPr>
          <w:lang w:val="en-US"/>
        </w:rPr>
        <w:t xml:space="preserve"> Case#1 except the targeted RX timing on the child links. However, if the propagation delay on the parent (BH) link is larger than on the child link, the TA value for the child link UL timing will become negative. SI agreement in RAN1 aligns captured several alternatives to address Case #7,</w:t>
      </w:r>
    </w:p>
    <w:p w14:paraId="0C0CCC35" w14:textId="77777777" w:rsidR="00A74F84" w:rsidRPr="00D83801" w:rsidRDefault="00A74F84" w:rsidP="008B5E68">
      <w:pPr>
        <w:spacing w:after="0"/>
        <w:jc w:val="both"/>
        <w:rPr>
          <w:lang w:val="en-US"/>
        </w:rPr>
      </w:pPr>
    </w:p>
    <w:p w14:paraId="4EE93213" w14:textId="482B80F5" w:rsidR="00A74F84" w:rsidRPr="00D83801" w:rsidRDefault="00A74F84" w:rsidP="00303D42">
      <w:pPr>
        <w:spacing w:after="0"/>
        <w:rPr>
          <w:rFonts w:eastAsia="Batang"/>
          <w:szCs w:val="24"/>
          <w:highlight w:val="green"/>
          <w:lang w:val="en-US" w:eastAsia="x-none"/>
        </w:rPr>
      </w:pPr>
      <w:r w:rsidRPr="00D83801">
        <w:rPr>
          <w:rFonts w:eastAsia="Batang"/>
          <w:szCs w:val="24"/>
          <w:highlight w:val="green"/>
          <w:lang w:val="en-US" w:eastAsia="x-none"/>
        </w:rPr>
        <w:t>Agreements:</w:t>
      </w:r>
    </w:p>
    <w:p w14:paraId="6332D2D9" w14:textId="77777777" w:rsidR="00A74F84" w:rsidRPr="00D83801" w:rsidRDefault="00A74F84" w:rsidP="00E81189">
      <w:pPr>
        <w:overflowPunct/>
        <w:autoSpaceDE/>
        <w:autoSpaceDN/>
        <w:adjustRightInd/>
        <w:spacing w:after="0"/>
        <w:ind w:left="720" w:hanging="720"/>
        <w:textAlignment w:val="auto"/>
        <w:rPr>
          <w:rFonts w:eastAsia="Malgun Gothic"/>
          <w:lang w:val="en-US" w:eastAsia="ko-KR"/>
        </w:rPr>
      </w:pPr>
      <w:r w:rsidRPr="00D83801">
        <w:rPr>
          <w:rFonts w:eastAsia="Malgun Gothic"/>
          <w:lang w:val="en-US" w:eastAsia="ko-KR"/>
        </w:rPr>
        <w:t>Capture the following in the TR:</w:t>
      </w:r>
    </w:p>
    <w:p w14:paraId="2FCFC7C5" w14:textId="77777777" w:rsidR="00A74F84" w:rsidRPr="00D83801" w:rsidRDefault="00A74F84" w:rsidP="00E81189">
      <w:pPr>
        <w:overflowPunct/>
        <w:autoSpaceDE/>
        <w:autoSpaceDN/>
        <w:adjustRightInd/>
        <w:spacing w:after="0"/>
        <w:ind w:left="720" w:hanging="720"/>
        <w:textAlignment w:val="auto"/>
        <w:rPr>
          <w:rFonts w:eastAsia="Malgun Gothic"/>
          <w:lang w:val="en-US" w:eastAsia="ko-KR"/>
        </w:rPr>
      </w:pPr>
      <w:r w:rsidRPr="00D83801">
        <w:rPr>
          <w:rFonts w:eastAsia="Malgun Gothic"/>
          <w:lang w:val="en-US" w:eastAsia="ko-KR"/>
        </w:rPr>
        <w:t xml:space="preserve">Case#7 </w:t>
      </w:r>
      <w:r w:rsidRPr="00D83801">
        <w:rPr>
          <w:rFonts w:eastAsia="Malgun Gothic"/>
          <w:lang w:val="en-US" w:eastAsia="ko-KR"/>
        </w:rPr>
        <w:br/>
        <w:t xml:space="preserve">To enable alignment between DL and UL reception within the IAB node the following solutions have been identified: </w:t>
      </w:r>
    </w:p>
    <w:p w14:paraId="512F8A7C" w14:textId="77777777" w:rsidR="00A74F84" w:rsidRPr="00D83801" w:rsidRDefault="00A74F84" w:rsidP="00303D42">
      <w:pPr>
        <w:numPr>
          <w:ilvl w:val="0"/>
          <w:numId w:val="54"/>
        </w:numPr>
        <w:overflowPunct/>
        <w:autoSpaceDE/>
        <w:autoSpaceDN/>
        <w:adjustRightInd/>
        <w:spacing w:before="60" w:after="0"/>
        <w:textAlignment w:val="auto"/>
        <w:rPr>
          <w:rFonts w:eastAsia="Malgun Gothic"/>
          <w:lang w:val="en-US" w:eastAsia="ko-KR"/>
        </w:rPr>
      </w:pPr>
      <w:r w:rsidRPr="00D83801">
        <w:rPr>
          <w:rFonts w:eastAsia="Malgun Gothic"/>
          <w:lang w:val="en-US" w:eastAsia="ko-KR"/>
        </w:rPr>
        <w:t>Alt 1: Introduce negative initial time alignment (TA) for IAB nodes, to be applied to child nodes of the IAB node applying case #7 timing</w:t>
      </w:r>
    </w:p>
    <w:p w14:paraId="27E0A08C" w14:textId="77777777" w:rsidR="00A74F84" w:rsidRPr="00D83801" w:rsidRDefault="00A74F84" w:rsidP="00303D42">
      <w:pPr>
        <w:numPr>
          <w:ilvl w:val="0"/>
          <w:numId w:val="54"/>
        </w:numPr>
        <w:overflowPunct/>
        <w:autoSpaceDE/>
        <w:autoSpaceDN/>
        <w:adjustRightInd/>
        <w:spacing w:before="60" w:after="0"/>
        <w:textAlignment w:val="auto"/>
        <w:rPr>
          <w:rFonts w:eastAsia="Malgun Gothic"/>
          <w:lang w:val="en-US" w:eastAsia="ko-KR"/>
        </w:rPr>
      </w:pPr>
      <w:r w:rsidRPr="00D83801">
        <w:rPr>
          <w:rFonts w:eastAsia="Malgun Gothic"/>
          <w:lang w:val="en-US" w:eastAsia="ko-KR"/>
        </w:rPr>
        <w:t>Alt 2: Apply a positive TA that enables symbol alignment, but not slot alignment, between the DL reception and the UL reception at the IAB node</w:t>
      </w:r>
    </w:p>
    <w:p w14:paraId="6F7BEB1B" w14:textId="77777777" w:rsidR="00A74F84" w:rsidRPr="00D83801" w:rsidRDefault="00A74F84" w:rsidP="00303D42">
      <w:pPr>
        <w:numPr>
          <w:ilvl w:val="0"/>
          <w:numId w:val="54"/>
        </w:numPr>
        <w:overflowPunct/>
        <w:autoSpaceDE/>
        <w:autoSpaceDN/>
        <w:adjustRightInd/>
        <w:spacing w:before="60" w:after="0"/>
        <w:textAlignment w:val="auto"/>
        <w:rPr>
          <w:rFonts w:eastAsia="Malgun Gothic"/>
          <w:lang w:val="en-US" w:eastAsia="ko-KR"/>
        </w:rPr>
      </w:pPr>
      <w:r w:rsidRPr="00D83801">
        <w:rPr>
          <w:rFonts w:eastAsia="Malgun Gothic"/>
          <w:lang w:val="en-US" w:eastAsia="ko-KR"/>
        </w:rPr>
        <w:t xml:space="preserve">Alt. 3: </w:t>
      </w:r>
      <w:proofErr w:type="spellStart"/>
      <w:r w:rsidRPr="00D83801">
        <w:rPr>
          <w:rFonts w:eastAsia="Malgun Gothic"/>
          <w:lang w:val="en-US" w:eastAsia="ko-KR"/>
        </w:rPr>
        <w:t>Signalling</w:t>
      </w:r>
      <w:proofErr w:type="spellEnd"/>
      <w:r w:rsidRPr="00D83801">
        <w:rPr>
          <w:rFonts w:eastAsia="Malgun Gothic"/>
          <w:lang w:val="en-US" w:eastAsia="ko-KR"/>
        </w:rPr>
        <w:t xml:space="preserve"> of a relative offset w.r.t the most recent TA value, to be applied to child nodes of the IAB node applying case #7 timing to achieve an effective negative TA</w:t>
      </w:r>
    </w:p>
    <w:p w14:paraId="744E527F" w14:textId="4AB13A0C" w:rsidR="00A74F84" w:rsidRPr="00D83801" w:rsidRDefault="00A74F84" w:rsidP="008B5E68">
      <w:pPr>
        <w:spacing w:after="0"/>
        <w:jc w:val="both"/>
        <w:rPr>
          <w:lang w:val="en-US"/>
        </w:rPr>
      </w:pPr>
    </w:p>
    <w:p w14:paraId="5054E87B" w14:textId="64679AA3" w:rsidR="00A74F84" w:rsidRPr="00D83801" w:rsidRDefault="00A74F84" w:rsidP="008B5E68">
      <w:pPr>
        <w:spacing w:after="0"/>
        <w:jc w:val="both"/>
        <w:rPr>
          <w:lang w:val="en-US"/>
        </w:rPr>
      </w:pPr>
    </w:p>
    <w:p w14:paraId="39F3CB53" w14:textId="77777777" w:rsidR="00A74F84" w:rsidRPr="00D83801" w:rsidRDefault="00A74F84" w:rsidP="00303D42">
      <w:pPr>
        <w:spacing w:after="0"/>
        <w:rPr>
          <w:b/>
          <w:lang w:val="en-US" w:eastAsia="x-none"/>
        </w:rPr>
      </w:pPr>
      <w:r w:rsidRPr="00D83801">
        <w:rPr>
          <w:highlight w:val="green"/>
          <w:lang w:val="en-US" w:eastAsia="x-none"/>
        </w:rPr>
        <w:t>Agreements</w:t>
      </w:r>
      <w:r w:rsidRPr="00D83801">
        <w:rPr>
          <w:b/>
          <w:lang w:val="en-US" w:eastAsia="x-none"/>
        </w:rPr>
        <w:t>:</w:t>
      </w:r>
    </w:p>
    <w:p w14:paraId="58CC0997" w14:textId="77777777" w:rsidR="00A74F84" w:rsidRPr="00D83801" w:rsidRDefault="00A74F84" w:rsidP="00303D42">
      <w:pPr>
        <w:numPr>
          <w:ilvl w:val="0"/>
          <w:numId w:val="53"/>
        </w:numPr>
        <w:overflowPunct/>
        <w:autoSpaceDE/>
        <w:autoSpaceDN/>
        <w:adjustRightInd/>
        <w:spacing w:before="60" w:after="0"/>
        <w:jc w:val="both"/>
        <w:textAlignment w:val="auto"/>
        <w:rPr>
          <w:rFonts w:eastAsia="Malgun Gothic"/>
          <w:lang w:val="en-US" w:eastAsia="ko-KR"/>
        </w:rPr>
      </w:pPr>
      <w:r w:rsidRPr="00D83801">
        <w:rPr>
          <w:rFonts w:eastAsia="Malgun Gothic"/>
          <w:lang w:val="en-US" w:eastAsia="ko-KR"/>
        </w:rPr>
        <w:t>For Case 7, the following solution is compatible with Rel. 15 UEs: Introduce “effective” negative TA, and TDM between child IAB nodes/Rel-16 UEs which support the new TA values and child IAB nodes/UEs which do not support the new TA values</w:t>
      </w:r>
    </w:p>
    <w:p w14:paraId="2698C8EA" w14:textId="13F425C9" w:rsidR="00A74F84" w:rsidRPr="00D83801" w:rsidRDefault="00A74F84" w:rsidP="00303D42">
      <w:pPr>
        <w:numPr>
          <w:ilvl w:val="1"/>
          <w:numId w:val="53"/>
        </w:numPr>
        <w:overflowPunct/>
        <w:autoSpaceDE/>
        <w:autoSpaceDN/>
        <w:adjustRightInd/>
        <w:spacing w:before="60" w:after="0"/>
        <w:jc w:val="both"/>
        <w:textAlignment w:val="auto"/>
        <w:rPr>
          <w:rFonts w:eastAsia="Malgun Gothic"/>
          <w:lang w:val="en-US" w:eastAsia="ko-KR"/>
        </w:rPr>
      </w:pPr>
      <w:r w:rsidRPr="2B175AC8">
        <w:rPr>
          <w:rFonts w:eastAsia="Malgun Gothic"/>
          <w:lang w:val="en-US" w:eastAsia="ko-KR"/>
        </w:rPr>
        <w:t xml:space="preserve">Details of required TA enhancements and </w:t>
      </w:r>
      <w:r w:rsidR="4DD103F0" w:rsidRPr="2B175AC8">
        <w:rPr>
          <w:rFonts w:eastAsia="Malgun Gothic"/>
          <w:lang w:val="en-US" w:eastAsia="ko-KR"/>
        </w:rPr>
        <w:t>signaling</w:t>
      </w:r>
      <w:r w:rsidRPr="2B175AC8">
        <w:rPr>
          <w:rFonts w:eastAsia="Malgun Gothic"/>
          <w:lang w:val="en-US" w:eastAsia="ko-KR"/>
        </w:rPr>
        <w:t xml:space="preserve"> between parent and child IAB nodes to achieve timing alignment are to be further considered in the WI stage</w:t>
      </w:r>
    </w:p>
    <w:p w14:paraId="75A444E4" w14:textId="77777777" w:rsidR="00A74F84" w:rsidRPr="00D83801" w:rsidRDefault="00A74F84" w:rsidP="008B5E68">
      <w:pPr>
        <w:spacing w:after="0"/>
        <w:jc w:val="both"/>
        <w:rPr>
          <w:lang w:val="en-US"/>
        </w:rPr>
      </w:pPr>
    </w:p>
    <w:p w14:paraId="653A7FA9" w14:textId="646FA0A5" w:rsidR="008B5E68" w:rsidRPr="00D83801" w:rsidRDefault="008B5E68" w:rsidP="008B5E68">
      <w:pPr>
        <w:spacing w:after="0"/>
        <w:jc w:val="both"/>
        <w:rPr>
          <w:lang w:val="en-US"/>
        </w:rPr>
      </w:pPr>
    </w:p>
    <w:p w14:paraId="2972BE0C" w14:textId="64959F1A" w:rsidR="00145082" w:rsidRPr="00D83801" w:rsidRDefault="6D21FB7B" w:rsidP="008B5E68">
      <w:pPr>
        <w:spacing w:after="0"/>
        <w:jc w:val="both"/>
        <w:rPr>
          <w:lang w:val="en-US"/>
        </w:rPr>
      </w:pPr>
      <w:r w:rsidRPr="2B175AC8">
        <w:rPr>
          <w:lang w:val="en-US"/>
        </w:rPr>
        <w:t xml:space="preserve">As discussed during the SI phase, the issue could be bypassed by having additional </w:t>
      </w:r>
      <w:r w:rsidR="18593AE1" w:rsidRPr="2B175AC8">
        <w:rPr>
          <w:lang w:val="en-US"/>
        </w:rPr>
        <w:t xml:space="preserve">adjustment </w:t>
      </w:r>
      <w:r w:rsidRPr="2B175AC8">
        <w:rPr>
          <w:lang w:val="en-US"/>
        </w:rPr>
        <w:t xml:space="preserve">in TA </w:t>
      </w:r>
      <w:r w:rsidR="0325C4F1" w:rsidRPr="2B175AC8">
        <w:rPr>
          <w:lang w:val="en-US"/>
        </w:rPr>
        <w:t xml:space="preserve">control to align the </w:t>
      </w:r>
      <w:r w:rsidR="76B9A1F1" w:rsidRPr="2B175AC8">
        <w:rPr>
          <w:lang w:val="en-US"/>
        </w:rPr>
        <w:t xml:space="preserve">MT and DU </w:t>
      </w:r>
      <w:r w:rsidR="0325C4F1" w:rsidRPr="2B175AC8">
        <w:rPr>
          <w:lang w:val="en-US"/>
        </w:rPr>
        <w:t xml:space="preserve">RX timing </w:t>
      </w:r>
      <w:r w:rsidR="1450D492" w:rsidRPr="2B175AC8">
        <w:rPr>
          <w:lang w:val="en-US"/>
        </w:rPr>
        <w:t xml:space="preserve">in </w:t>
      </w:r>
      <w:r w:rsidRPr="2B175AC8">
        <w:rPr>
          <w:lang w:val="en-US"/>
        </w:rPr>
        <w:t xml:space="preserve">symbol resolution. </w:t>
      </w:r>
      <w:r w:rsidR="6D4F5968" w:rsidRPr="2B175AC8">
        <w:rPr>
          <w:lang w:val="en-US"/>
        </w:rPr>
        <w:t>T</w:t>
      </w:r>
      <w:r w:rsidRPr="2B175AC8">
        <w:rPr>
          <w:lang w:val="en-US"/>
        </w:rPr>
        <w:t xml:space="preserve">his </w:t>
      </w:r>
      <w:r w:rsidR="1EC60BDA" w:rsidRPr="2B175AC8">
        <w:rPr>
          <w:lang w:val="en-US"/>
        </w:rPr>
        <w:t xml:space="preserve">enables </w:t>
      </w:r>
      <w:r w:rsidRPr="2B175AC8">
        <w:rPr>
          <w:lang w:val="en-US"/>
        </w:rPr>
        <w:t xml:space="preserve">the </w:t>
      </w:r>
      <w:r w:rsidR="3C4B6301" w:rsidRPr="2B175AC8">
        <w:rPr>
          <w:lang w:val="en-US"/>
        </w:rPr>
        <w:t xml:space="preserve">SDM/FDM operation for </w:t>
      </w:r>
      <w:r w:rsidRPr="2B175AC8">
        <w:rPr>
          <w:lang w:val="en-US"/>
        </w:rPr>
        <w:t xml:space="preserve">MT and DU </w:t>
      </w:r>
      <w:r w:rsidR="00A9F040" w:rsidRPr="2B175AC8">
        <w:rPr>
          <w:lang w:val="en-US"/>
        </w:rPr>
        <w:t>RX.</w:t>
      </w:r>
      <w:r w:rsidRPr="2B175AC8">
        <w:rPr>
          <w:lang w:val="en-US"/>
        </w:rPr>
        <w:t xml:space="preserve"> </w:t>
      </w:r>
      <w:r w:rsidR="28E2A891" w:rsidRPr="2B175AC8">
        <w:rPr>
          <w:lang w:val="en-US"/>
        </w:rPr>
        <w:t>Depending on the selected approach</w:t>
      </w:r>
      <w:r w:rsidRPr="2B175AC8">
        <w:rPr>
          <w:lang w:val="en-US"/>
        </w:rPr>
        <w:t>, the scheduler may have to puncture symbol(s) from the beginning of the slot.</w:t>
      </w:r>
    </w:p>
    <w:p w14:paraId="10CAE424" w14:textId="529EF133" w:rsidR="00145082" w:rsidRPr="00D83801" w:rsidRDefault="00145082" w:rsidP="008B5E68">
      <w:pPr>
        <w:spacing w:after="0"/>
        <w:jc w:val="both"/>
        <w:rPr>
          <w:lang w:val="en-US"/>
        </w:rPr>
      </w:pPr>
    </w:p>
    <w:p w14:paraId="2CF501FA" w14:textId="09AB915C" w:rsidR="00606D19" w:rsidRPr="00D83801" w:rsidRDefault="1F2754C0" w:rsidP="008B5E68">
      <w:pPr>
        <w:spacing w:after="0"/>
        <w:jc w:val="both"/>
        <w:rPr>
          <w:b/>
          <w:bCs/>
          <w:lang w:val="en-US"/>
        </w:rPr>
      </w:pPr>
      <w:r w:rsidRPr="292EAB0A">
        <w:rPr>
          <w:b/>
          <w:bCs/>
          <w:lang w:val="en-US"/>
        </w:rPr>
        <w:t>Observation</w:t>
      </w:r>
      <w:r w:rsidR="361E9E03" w:rsidRPr="292EAB0A">
        <w:rPr>
          <w:b/>
          <w:bCs/>
          <w:lang w:val="en-US"/>
        </w:rPr>
        <w:t xml:space="preserve"> </w:t>
      </w:r>
      <w:r w:rsidR="00BC6174">
        <w:rPr>
          <w:b/>
          <w:bCs/>
          <w:lang w:val="en-US"/>
        </w:rPr>
        <w:t>2</w:t>
      </w:r>
      <w:r w:rsidRPr="292EAB0A">
        <w:rPr>
          <w:b/>
          <w:bCs/>
          <w:lang w:val="en-US"/>
        </w:rPr>
        <w:t xml:space="preserve">: Case#7 timing can apply the same principles as Case#1 with the exception to consider possible negative values of TA. This could be compensated with </w:t>
      </w:r>
      <w:r w:rsidR="38883E89" w:rsidRPr="292EAB0A">
        <w:rPr>
          <w:b/>
          <w:bCs/>
          <w:lang w:val="en-US"/>
        </w:rPr>
        <w:t xml:space="preserve">proper TA control on the child link(s) to reach </w:t>
      </w:r>
      <w:r w:rsidRPr="292EAB0A">
        <w:rPr>
          <w:b/>
          <w:bCs/>
          <w:lang w:val="en-US"/>
        </w:rPr>
        <w:t xml:space="preserve">symbol </w:t>
      </w:r>
      <w:r w:rsidR="51D31B4D" w:rsidRPr="292EAB0A">
        <w:rPr>
          <w:b/>
          <w:bCs/>
          <w:lang w:val="en-US"/>
        </w:rPr>
        <w:t>alignment of MT and DU RX signals</w:t>
      </w:r>
      <w:r w:rsidRPr="292EAB0A">
        <w:rPr>
          <w:b/>
          <w:bCs/>
          <w:lang w:val="en-US"/>
        </w:rPr>
        <w:t>.</w:t>
      </w:r>
    </w:p>
    <w:p w14:paraId="1340D687" w14:textId="77777777" w:rsidR="00A74F84" w:rsidRPr="00D83801" w:rsidRDefault="00A74F84" w:rsidP="008B5E68">
      <w:pPr>
        <w:spacing w:after="0"/>
        <w:jc w:val="both"/>
        <w:rPr>
          <w:b/>
          <w:bCs/>
          <w:lang w:val="en-US"/>
        </w:rPr>
      </w:pPr>
    </w:p>
    <w:p w14:paraId="3F8797DD" w14:textId="23CB9EE3" w:rsidR="0026207D" w:rsidRPr="00D83801" w:rsidRDefault="00145082" w:rsidP="4EB87530">
      <w:pPr>
        <w:spacing w:after="0"/>
        <w:jc w:val="both"/>
        <w:rPr>
          <w:lang w:val="en-US"/>
        </w:rPr>
      </w:pPr>
      <w:r w:rsidRPr="2B175AC8">
        <w:rPr>
          <w:lang w:val="en-US"/>
        </w:rPr>
        <w:t>The</w:t>
      </w:r>
      <w:r w:rsidR="00606D19" w:rsidRPr="2B175AC8">
        <w:rPr>
          <w:lang w:val="en-US"/>
        </w:rPr>
        <w:t xml:space="preserve"> timing on the first hop (from IAB-donor DU) link can be identical to Case#1 timing. Also</w:t>
      </w:r>
      <w:r w:rsidR="0026207D" w:rsidRPr="2B175AC8">
        <w:rPr>
          <w:lang w:val="en-US"/>
        </w:rPr>
        <w:t>,</w:t>
      </w:r>
      <w:r w:rsidR="00606D19" w:rsidRPr="2B175AC8">
        <w:rPr>
          <w:lang w:val="en-US"/>
        </w:rPr>
        <w:t xml:space="preserve"> the OTA synchronization and </w:t>
      </w:r>
      <w:proofErr w:type="spellStart"/>
      <w:r w:rsidR="00606D19" w:rsidRPr="2B175AC8">
        <w:rPr>
          <w:lang w:val="en-US"/>
        </w:rPr>
        <w:t>T_delta</w:t>
      </w:r>
      <w:proofErr w:type="spellEnd"/>
      <w:r w:rsidR="00606D19" w:rsidRPr="2B175AC8">
        <w:rPr>
          <w:lang w:val="en-US"/>
        </w:rPr>
        <w:t xml:space="preserve"> </w:t>
      </w:r>
      <w:r w:rsidR="20CE2F9C" w:rsidRPr="2B175AC8">
        <w:rPr>
          <w:lang w:val="en-US"/>
        </w:rPr>
        <w:t>signaling</w:t>
      </w:r>
      <w:r w:rsidR="00606D19" w:rsidRPr="2B175AC8">
        <w:rPr>
          <w:lang w:val="en-US"/>
        </w:rPr>
        <w:t xml:space="preserve"> will apply. At the IAB-node, as the child link UL timing (TA control) will differ from Case#1 due to time alignment with MT RX, </w:t>
      </w:r>
      <w:r w:rsidR="22557EBF" w:rsidRPr="2B175AC8">
        <w:rPr>
          <w:lang w:val="en-US"/>
        </w:rPr>
        <w:t xml:space="preserve">adjusted UL timing </w:t>
      </w:r>
      <w:r w:rsidR="0026207D" w:rsidRPr="2B175AC8">
        <w:rPr>
          <w:lang w:val="en-US"/>
        </w:rPr>
        <w:t xml:space="preserve">should be taken into account in the </w:t>
      </w:r>
      <w:proofErr w:type="spellStart"/>
      <w:r w:rsidR="0026207D" w:rsidRPr="2B175AC8">
        <w:rPr>
          <w:lang w:val="en-US"/>
        </w:rPr>
        <w:t>T_delta</w:t>
      </w:r>
      <w:proofErr w:type="spellEnd"/>
      <w:r w:rsidR="0026207D" w:rsidRPr="2B175AC8">
        <w:rPr>
          <w:lang w:val="en-US"/>
        </w:rPr>
        <w:t xml:space="preserve"> value</w:t>
      </w:r>
      <w:r w:rsidR="00A4168A" w:rsidRPr="2B175AC8">
        <w:rPr>
          <w:lang w:val="en-US"/>
        </w:rPr>
        <w:t xml:space="preserve"> </w:t>
      </w:r>
      <w:r w:rsidR="3A5A9D4B" w:rsidRPr="2B175AC8">
        <w:rPr>
          <w:lang w:val="en-US"/>
        </w:rPr>
        <w:t>signaled</w:t>
      </w:r>
      <w:r w:rsidR="53F392EB" w:rsidRPr="2B175AC8">
        <w:rPr>
          <w:lang w:val="en-US"/>
        </w:rPr>
        <w:t xml:space="preserve"> </w:t>
      </w:r>
      <w:r w:rsidR="00A4168A" w:rsidRPr="2B175AC8">
        <w:rPr>
          <w:lang w:val="en-US"/>
        </w:rPr>
        <w:t>to the child IAB node</w:t>
      </w:r>
      <w:r w:rsidR="607F1C01" w:rsidRPr="2B175AC8">
        <w:rPr>
          <w:lang w:val="en-US"/>
        </w:rPr>
        <w:t>(</w:t>
      </w:r>
      <w:r w:rsidR="00A4168A" w:rsidRPr="2B175AC8">
        <w:rPr>
          <w:lang w:val="en-US"/>
        </w:rPr>
        <w:t>s</w:t>
      </w:r>
      <w:r w:rsidR="4FDA19D2" w:rsidRPr="2B175AC8">
        <w:rPr>
          <w:lang w:val="en-US"/>
        </w:rPr>
        <w:t>)</w:t>
      </w:r>
      <w:r w:rsidR="0026207D" w:rsidRPr="2B175AC8">
        <w:rPr>
          <w:lang w:val="en-US"/>
        </w:rPr>
        <w:t xml:space="preserve">. As can be seen in Fig.2, the RX/TX switching gap at the parent node could be negative. However, </w:t>
      </w:r>
      <w:r w:rsidR="00A4168A" w:rsidRPr="2B175AC8">
        <w:rPr>
          <w:lang w:val="en-US"/>
        </w:rPr>
        <w:t xml:space="preserve">as discussed above, </w:t>
      </w:r>
      <w:r w:rsidR="0026207D" w:rsidRPr="2B175AC8">
        <w:rPr>
          <w:lang w:val="en-US"/>
        </w:rPr>
        <w:t xml:space="preserve">this could be eliminated with </w:t>
      </w:r>
      <w:r w:rsidR="00A4168A" w:rsidRPr="2B175AC8">
        <w:rPr>
          <w:lang w:val="en-US"/>
        </w:rPr>
        <w:t>proper TA adjustment to achieve alignment between the RX signals.</w:t>
      </w:r>
      <w:r w:rsidR="0026207D" w:rsidRPr="2B175AC8">
        <w:rPr>
          <w:lang w:val="en-US"/>
        </w:rPr>
        <w:t xml:space="preserve"> </w:t>
      </w:r>
      <w:r w:rsidR="0A58AAC0" w:rsidRPr="2B175AC8">
        <w:rPr>
          <w:lang w:val="en-US"/>
        </w:rPr>
        <w:t xml:space="preserve">while guaranteeing </w:t>
      </w:r>
      <w:proofErr w:type="gramStart"/>
      <w:r w:rsidR="0A58AAC0" w:rsidRPr="2B175AC8">
        <w:rPr>
          <w:lang w:val="en-US"/>
        </w:rPr>
        <w:t>sufficient</w:t>
      </w:r>
      <w:proofErr w:type="gramEnd"/>
      <w:r w:rsidR="0A58AAC0" w:rsidRPr="2B175AC8">
        <w:rPr>
          <w:lang w:val="en-US"/>
        </w:rPr>
        <w:t xml:space="preserve"> </w:t>
      </w:r>
      <w:r w:rsidR="002A1685" w:rsidRPr="2B175AC8">
        <w:rPr>
          <w:lang w:val="en-US"/>
        </w:rPr>
        <w:t xml:space="preserve">switching </w:t>
      </w:r>
      <w:r w:rsidR="0026207D" w:rsidRPr="2B175AC8">
        <w:rPr>
          <w:lang w:val="en-US"/>
        </w:rPr>
        <w:t xml:space="preserve">gap </w:t>
      </w:r>
      <w:r w:rsidR="32F7D8C7" w:rsidRPr="2B175AC8">
        <w:rPr>
          <w:lang w:val="en-US"/>
        </w:rPr>
        <w:t xml:space="preserve">being </w:t>
      </w:r>
      <w:r w:rsidR="0026207D" w:rsidRPr="2B175AC8">
        <w:rPr>
          <w:lang w:val="en-US"/>
        </w:rPr>
        <w:t>larger than the TA offset</w:t>
      </w:r>
      <w:r w:rsidR="78A916EF" w:rsidRPr="2B175AC8">
        <w:rPr>
          <w:lang w:val="en-US"/>
        </w:rPr>
        <w:t>.</w:t>
      </w:r>
      <w:r w:rsidR="0026207D" w:rsidRPr="2B175AC8">
        <w:rPr>
          <w:lang w:val="en-US"/>
        </w:rPr>
        <w:t xml:space="preserve"> </w:t>
      </w:r>
      <w:r w:rsidR="0DD88108" w:rsidRPr="2B175AC8">
        <w:rPr>
          <w:lang w:val="en-US"/>
        </w:rPr>
        <w:t xml:space="preserve">By this </w:t>
      </w:r>
      <w:r w:rsidR="0026207D" w:rsidRPr="2B175AC8">
        <w:rPr>
          <w:lang w:val="en-US"/>
        </w:rPr>
        <w:t xml:space="preserve">the value range of </w:t>
      </w:r>
      <w:proofErr w:type="spellStart"/>
      <w:r w:rsidR="0026207D" w:rsidRPr="2B175AC8">
        <w:rPr>
          <w:lang w:val="en-US"/>
        </w:rPr>
        <w:t>T_delta</w:t>
      </w:r>
      <w:proofErr w:type="spellEnd"/>
      <w:r w:rsidR="0026207D" w:rsidRPr="2B175AC8">
        <w:rPr>
          <w:lang w:val="en-US"/>
        </w:rPr>
        <w:t xml:space="preserve"> specified in Rel.16 is still valid.</w:t>
      </w:r>
    </w:p>
    <w:p w14:paraId="64074416" w14:textId="05CBEBF8" w:rsidR="008C3F85" w:rsidRPr="00D83801" w:rsidRDefault="008C3F85" w:rsidP="00606D19">
      <w:pPr>
        <w:spacing w:after="0"/>
        <w:jc w:val="both"/>
        <w:rPr>
          <w:lang w:val="en-US"/>
        </w:rPr>
      </w:pPr>
    </w:p>
    <w:p w14:paraId="7B2832C0" w14:textId="15F434FD" w:rsidR="008C3F85" w:rsidRPr="00D83801" w:rsidRDefault="008C3F85" w:rsidP="00606D19">
      <w:pPr>
        <w:spacing w:after="0"/>
        <w:jc w:val="both"/>
        <w:rPr>
          <w:b/>
          <w:bCs/>
          <w:lang w:val="en-US"/>
        </w:rPr>
      </w:pPr>
      <w:r w:rsidRPr="292EAB0A">
        <w:rPr>
          <w:b/>
          <w:bCs/>
          <w:lang w:val="en-US"/>
        </w:rPr>
        <w:t>Observation</w:t>
      </w:r>
      <w:r w:rsidR="275F3F0D" w:rsidRPr="292EAB0A">
        <w:rPr>
          <w:b/>
          <w:bCs/>
          <w:lang w:val="en-US"/>
        </w:rPr>
        <w:t xml:space="preserve"> </w:t>
      </w:r>
      <w:r w:rsidR="00BC6174">
        <w:rPr>
          <w:b/>
          <w:bCs/>
          <w:lang w:val="en-US"/>
        </w:rPr>
        <w:t>3</w:t>
      </w:r>
      <w:r w:rsidRPr="292EAB0A">
        <w:rPr>
          <w:b/>
          <w:bCs/>
          <w:lang w:val="en-US"/>
        </w:rPr>
        <w:t xml:space="preserve">: Rel.17 </w:t>
      </w:r>
      <w:proofErr w:type="spellStart"/>
      <w:r w:rsidRPr="292EAB0A">
        <w:rPr>
          <w:b/>
          <w:bCs/>
          <w:lang w:val="en-US"/>
        </w:rPr>
        <w:t>T_delta</w:t>
      </w:r>
      <w:proofErr w:type="spellEnd"/>
      <w:r w:rsidRPr="292EAB0A">
        <w:rPr>
          <w:b/>
          <w:bCs/>
          <w:lang w:val="en-US"/>
        </w:rPr>
        <w:t xml:space="preserve"> </w:t>
      </w:r>
      <w:proofErr w:type="spellStart"/>
      <w:r w:rsidRPr="292EAB0A">
        <w:rPr>
          <w:b/>
          <w:bCs/>
          <w:lang w:val="en-US"/>
        </w:rPr>
        <w:t>signalling</w:t>
      </w:r>
      <w:proofErr w:type="spellEnd"/>
      <w:r w:rsidRPr="292EAB0A">
        <w:rPr>
          <w:b/>
          <w:bCs/>
          <w:lang w:val="en-US"/>
        </w:rPr>
        <w:t xml:space="preserve"> and its value range can be used with Case#7 timing.</w:t>
      </w:r>
    </w:p>
    <w:p w14:paraId="501184F3" w14:textId="77777777" w:rsidR="0026207D" w:rsidRPr="00D83801" w:rsidRDefault="0026207D" w:rsidP="00606D19">
      <w:pPr>
        <w:spacing w:after="0"/>
        <w:jc w:val="both"/>
        <w:rPr>
          <w:lang w:val="en-US"/>
        </w:rPr>
      </w:pPr>
    </w:p>
    <w:p w14:paraId="13C30B60" w14:textId="5084D306" w:rsidR="00A7725A" w:rsidRPr="00D83801" w:rsidRDefault="00B03E6A" w:rsidP="002345BA">
      <w:pPr>
        <w:jc w:val="both"/>
        <w:rPr>
          <w:bCs/>
          <w:iCs/>
          <w:lang w:val="en-US"/>
        </w:rPr>
      </w:pPr>
      <w:r w:rsidRPr="00D83801">
        <w:rPr>
          <w:bCs/>
          <w:iCs/>
          <w:lang w:val="en-US"/>
        </w:rPr>
        <w:t xml:space="preserve">Regarding the TA control Alternatives 1-3 for Case#7 timing, basically all </w:t>
      </w:r>
      <w:r w:rsidR="00442FE1" w:rsidRPr="00D83801">
        <w:rPr>
          <w:bCs/>
          <w:iCs/>
          <w:lang w:val="en-US"/>
        </w:rPr>
        <w:t xml:space="preserve">three </w:t>
      </w:r>
      <w:r w:rsidRPr="00D83801">
        <w:rPr>
          <w:bCs/>
          <w:iCs/>
          <w:lang w:val="en-US"/>
        </w:rPr>
        <w:t>could work. Alt.1 and 3 would need new signaling to be specified whereas the Alt.2 would require suitable behavior for the IAB node.</w:t>
      </w:r>
    </w:p>
    <w:p w14:paraId="2ECF7FB7" w14:textId="4F50274B" w:rsidR="00B03E6A" w:rsidRPr="00D83801" w:rsidRDefault="00B03E6A" w:rsidP="002345BA">
      <w:pPr>
        <w:jc w:val="both"/>
        <w:rPr>
          <w:b/>
          <w:iCs/>
          <w:lang w:val="en-US"/>
        </w:rPr>
      </w:pPr>
      <w:r w:rsidRPr="00D83801">
        <w:rPr>
          <w:b/>
          <w:iCs/>
          <w:lang w:val="en-US"/>
        </w:rPr>
        <w:t>Proposal 2: Alternatives for Case #7 timing control</w:t>
      </w:r>
      <w:r w:rsidR="008E4A0A">
        <w:rPr>
          <w:b/>
          <w:iCs/>
          <w:lang w:val="en-US"/>
        </w:rPr>
        <w:t>,</w:t>
      </w:r>
      <w:r w:rsidRPr="00D83801">
        <w:rPr>
          <w:b/>
          <w:iCs/>
          <w:lang w:val="en-US"/>
        </w:rPr>
        <w:t xml:space="preserve"> discussed during the SI phase</w:t>
      </w:r>
      <w:r w:rsidR="008E4A0A">
        <w:rPr>
          <w:b/>
          <w:iCs/>
          <w:lang w:val="en-US"/>
        </w:rPr>
        <w:t>,</w:t>
      </w:r>
      <w:r w:rsidRPr="00D83801">
        <w:rPr>
          <w:b/>
          <w:iCs/>
          <w:lang w:val="en-US"/>
        </w:rPr>
        <w:t xml:space="preserve"> can be taken as the </w:t>
      </w:r>
      <w:r w:rsidR="00000D46" w:rsidRPr="00D83801">
        <w:rPr>
          <w:b/>
          <w:iCs/>
          <w:lang w:val="en-US"/>
        </w:rPr>
        <w:t>basis for possible Rel.17 timing enhancement.</w:t>
      </w:r>
    </w:p>
    <w:p w14:paraId="42E6C141" w14:textId="77777777" w:rsidR="00000D46" w:rsidRPr="00D83801" w:rsidRDefault="00000D46" w:rsidP="002345BA">
      <w:pPr>
        <w:jc w:val="both"/>
        <w:rPr>
          <w:bCs/>
          <w:iCs/>
          <w:lang w:val="en-US"/>
        </w:rPr>
      </w:pPr>
    </w:p>
    <w:p w14:paraId="4A97F772" w14:textId="079B92F3" w:rsidR="003009B7" w:rsidRPr="00D83801" w:rsidRDefault="003009B7" w:rsidP="003009B7">
      <w:pPr>
        <w:pStyle w:val="Heading2"/>
        <w:rPr>
          <w:lang w:val="en-US"/>
        </w:rPr>
      </w:pPr>
      <w:r w:rsidRPr="00D83801">
        <w:rPr>
          <w:lang w:val="en-US"/>
        </w:rPr>
        <w:t>2.3</w:t>
      </w:r>
      <w:r w:rsidRPr="00D83801">
        <w:rPr>
          <w:lang w:val="en-US"/>
        </w:rPr>
        <w:tab/>
        <w:t>CLI scenarios</w:t>
      </w:r>
    </w:p>
    <w:p w14:paraId="7E13FB70" w14:textId="2A7ED4CE" w:rsidR="00E81189" w:rsidRPr="00D83801" w:rsidRDefault="00E81189" w:rsidP="00E81189">
      <w:pPr>
        <w:rPr>
          <w:color w:val="000000" w:themeColor="text1"/>
          <w:lang w:val="en-US"/>
        </w:rPr>
      </w:pPr>
      <w:r w:rsidRPr="00D83801">
        <w:rPr>
          <w:color w:val="000000" w:themeColor="text1"/>
          <w:lang w:val="en-US"/>
        </w:rPr>
        <w:t xml:space="preserve">In the study item stage, several CLI scenarios were identified and captured in the following agreement, </w:t>
      </w:r>
    </w:p>
    <w:p w14:paraId="1E32A6EB" w14:textId="77777777" w:rsidR="00E81189" w:rsidRPr="00D83801" w:rsidRDefault="00E81189" w:rsidP="00E81189">
      <w:pPr>
        <w:spacing w:after="0"/>
        <w:rPr>
          <w:lang w:val="en-US" w:eastAsia="x-none"/>
        </w:rPr>
      </w:pPr>
      <w:r w:rsidRPr="00D83801">
        <w:rPr>
          <w:highlight w:val="green"/>
          <w:lang w:val="en-US" w:eastAsia="x-none"/>
        </w:rPr>
        <w:t>Agreements</w:t>
      </w:r>
      <w:r w:rsidRPr="00D83801">
        <w:rPr>
          <w:lang w:val="en-US" w:eastAsia="x-none"/>
        </w:rPr>
        <w:t>:</w:t>
      </w:r>
    </w:p>
    <w:p w14:paraId="183A3EC5" w14:textId="77777777" w:rsidR="00E81189" w:rsidRPr="00D83801" w:rsidRDefault="00E81189" w:rsidP="00E81189">
      <w:pPr>
        <w:numPr>
          <w:ilvl w:val="0"/>
          <w:numId w:val="56"/>
        </w:numPr>
        <w:overflowPunct/>
        <w:autoSpaceDE/>
        <w:autoSpaceDN/>
        <w:adjustRightInd/>
        <w:spacing w:after="0" w:line="288" w:lineRule="auto"/>
        <w:jc w:val="both"/>
        <w:textAlignment w:val="auto"/>
        <w:rPr>
          <w:kern w:val="24"/>
          <w:lang w:val="en-US"/>
        </w:rPr>
      </w:pPr>
      <w:r w:rsidRPr="00D83801">
        <w:rPr>
          <w:kern w:val="24"/>
          <w:lang w:val="en-US"/>
        </w:rPr>
        <w:t>CLI mitigation techniques including advanced receivers and transmitter coordination should be studied and prioritized in terms of complexity and performance.</w:t>
      </w:r>
    </w:p>
    <w:p w14:paraId="0D86C44A" w14:textId="77777777" w:rsidR="00E81189" w:rsidRPr="00D83801" w:rsidRDefault="00E81189" w:rsidP="00E81189">
      <w:pPr>
        <w:numPr>
          <w:ilvl w:val="0"/>
          <w:numId w:val="56"/>
        </w:numPr>
        <w:overflowPunct/>
        <w:autoSpaceDE/>
        <w:autoSpaceDN/>
        <w:adjustRightInd/>
        <w:spacing w:after="0" w:line="288" w:lineRule="auto"/>
        <w:jc w:val="both"/>
        <w:textAlignment w:val="auto"/>
        <w:rPr>
          <w:kern w:val="24"/>
          <w:lang w:val="en-US"/>
        </w:rPr>
      </w:pPr>
      <w:r w:rsidRPr="00D83801">
        <w:rPr>
          <w:kern w:val="24"/>
          <w:lang w:val="en-US"/>
        </w:rPr>
        <w:t>CLI mitigation techniques should be able to manage the following inter IAB node interference scenarios:</w:t>
      </w:r>
    </w:p>
    <w:p w14:paraId="0625119E" w14:textId="77777777" w:rsidR="00E81189" w:rsidRPr="00D83801" w:rsidRDefault="00E81189" w:rsidP="00303D42">
      <w:pPr>
        <w:numPr>
          <w:ilvl w:val="1"/>
          <w:numId w:val="55"/>
        </w:numPr>
        <w:overflowPunct/>
        <w:autoSpaceDE/>
        <w:autoSpaceDN/>
        <w:adjustRightInd/>
        <w:spacing w:after="0" w:line="288" w:lineRule="auto"/>
        <w:jc w:val="both"/>
        <w:textAlignment w:val="auto"/>
        <w:rPr>
          <w:kern w:val="24"/>
          <w:lang w:val="en-US"/>
        </w:rPr>
      </w:pPr>
      <w:r w:rsidRPr="00D83801">
        <w:rPr>
          <w:kern w:val="24"/>
          <w:lang w:val="en-US"/>
        </w:rPr>
        <w:t>Case 1: Victim IAB node is receiving in DL in the backhaul link, interfering IAB node is transmitting in UL in the backhaul link.</w:t>
      </w:r>
    </w:p>
    <w:p w14:paraId="57219FDB" w14:textId="77777777" w:rsidR="00E81189" w:rsidRPr="00D83801" w:rsidRDefault="00E81189" w:rsidP="00303D42">
      <w:pPr>
        <w:numPr>
          <w:ilvl w:val="1"/>
          <w:numId w:val="55"/>
        </w:numPr>
        <w:overflowPunct/>
        <w:autoSpaceDE/>
        <w:autoSpaceDN/>
        <w:adjustRightInd/>
        <w:spacing w:after="0" w:line="288" w:lineRule="auto"/>
        <w:jc w:val="both"/>
        <w:textAlignment w:val="auto"/>
        <w:rPr>
          <w:kern w:val="24"/>
          <w:lang w:val="en-US"/>
        </w:rPr>
      </w:pPr>
      <w:r w:rsidRPr="00D83801">
        <w:rPr>
          <w:kern w:val="24"/>
          <w:lang w:val="en-US"/>
        </w:rPr>
        <w:t>Case 2: Victim IAB node is receiving in DL in the backhaul link, interfering IAB node is transmitting in DL in the access link.</w:t>
      </w:r>
    </w:p>
    <w:p w14:paraId="3FFE7D02" w14:textId="77777777" w:rsidR="00E81189" w:rsidRPr="00D83801" w:rsidRDefault="00E81189" w:rsidP="00303D42">
      <w:pPr>
        <w:numPr>
          <w:ilvl w:val="1"/>
          <w:numId w:val="55"/>
        </w:numPr>
        <w:overflowPunct/>
        <w:autoSpaceDE/>
        <w:autoSpaceDN/>
        <w:adjustRightInd/>
        <w:spacing w:after="0" w:line="288" w:lineRule="auto"/>
        <w:jc w:val="both"/>
        <w:textAlignment w:val="auto"/>
        <w:rPr>
          <w:kern w:val="24"/>
          <w:lang w:val="en-US"/>
        </w:rPr>
      </w:pPr>
      <w:r w:rsidRPr="00D83801">
        <w:rPr>
          <w:kern w:val="24"/>
          <w:lang w:val="en-US"/>
        </w:rPr>
        <w:t>Case 3: Victim IAB node is receiving in UL in the access link, interfering IAB node is transmitting in UL in the backhaul link.</w:t>
      </w:r>
    </w:p>
    <w:p w14:paraId="210E9783" w14:textId="77777777" w:rsidR="00E81189" w:rsidRPr="00D83801" w:rsidRDefault="00E81189">
      <w:pPr>
        <w:numPr>
          <w:ilvl w:val="1"/>
          <w:numId w:val="55"/>
        </w:numPr>
        <w:overflowPunct/>
        <w:autoSpaceDE/>
        <w:autoSpaceDN/>
        <w:adjustRightInd/>
        <w:spacing w:after="0" w:line="288" w:lineRule="auto"/>
        <w:jc w:val="both"/>
        <w:textAlignment w:val="auto"/>
        <w:rPr>
          <w:kern w:val="24"/>
          <w:lang w:val="en-US"/>
        </w:rPr>
      </w:pPr>
      <w:r w:rsidRPr="00D83801">
        <w:rPr>
          <w:kern w:val="24"/>
          <w:lang w:val="en-US"/>
        </w:rPr>
        <w:t>Case 4: Victim IAB node is receiving in UL in the access link, interfering IAB node is transmitting in DL in the access link.</w:t>
      </w:r>
    </w:p>
    <w:p w14:paraId="47D731A4" w14:textId="77777777" w:rsidR="00E81189" w:rsidRPr="00D83801" w:rsidRDefault="00E81189">
      <w:pPr>
        <w:numPr>
          <w:ilvl w:val="0"/>
          <w:numId w:val="55"/>
        </w:numPr>
        <w:overflowPunct/>
        <w:autoSpaceDE/>
        <w:autoSpaceDN/>
        <w:adjustRightInd/>
        <w:spacing w:after="0" w:line="288" w:lineRule="auto"/>
        <w:jc w:val="both"/>
        <w:textAlignment w:val="auto"/>
        <w:rPr>
          <w:kern w:val="24"/>
          <w:lang w:val="en-US"/>
        </w:rPr>
      </w:pPr>
      <w:r w:rsidRPr="00D83801">
        <w:rPr>
          <w:kern w:val="24"/>
          <w:lang w:val="en-US"/>
        </w:rPr>
        <w:t>Note: In this case access links include links to and from the IAB node to child IAB nodes and UEs which are served by the IAB node</w:t>
      </w:r>
    </w:p>
    <w:p w14:paraId="25982B22" w14:textId="2CD46092" w:rsidR="00E81189" w:rsidRPr="00D83801" w:rsidRDefault="00E81189" w:rsidP="00E81189">
      <w:pPr>
        <w:pStyle w:val="maintext"/>
        <w:numPr>
          <w:ilvl w:val="0"/>
          <w:numId w:val="56"/>
        </w:numPr>
        <w:spacing w:after="0"/>
        <w:ind w:firstLineChars="0"/>
        <w:rPr>
          <w:kern w:val="24"/>
          <w:lang w:val="en-US"/>
        </w:rPr>
      </w:pPr>
      <w:r w:rsidRPr="00D83801">
        <w:rPr>
          <w:kern w:val="24"/>
          <w:lang w:val="en-US"/>
        </w:rPr>
        <w:t xml:space="preserve">CLI measurements such as short-term and </w:t>
      </w:r>
      <w:r w:rsidR="6654C022" w:rsidRPr="00D83801">
        <w:rPr>
          <w:kern w:val="24"/>
          <w:lang w:val="en-US"/>
        </w:rPr>
        <w:t>long-term</w:t>
      </w:r>
      <w:r w:rsidRPr="00D83801">
        <w:rPr>
          <w:kern w:val="24"/>
          <w:lang w:val="en-US"/>
        </w:rPr>
        <w:t xml:space="preserve"> measurements, and multiple-antenna and </w:t>
      </w:r>
      <w:r w:rsidR="56629513" w:rsidRPr="00D83801">
        <w:rPr>
          <w:kern w:val="24"/>
          <w:lang w:val="en-US"/>
        </w:rPr>
        <w:t>beamforming-based</w:t>
      </w:r>
      <w:r w:rsidRPr="00D83801">
        <w:rPr>
          <w:kern w:val="24"/>
          <w:lang w:val="en-US"/>
        </w:rPr>
        <w:t xml:space="preserve"> measurements should be studied to enable CLI mitigation in IAB.</w:t>
      </w:r>
    </w:p>
    <w:p w14:paraId="59BB86ED" w14:textId="77777777" w:rsidR="00E81189" w:rsidRPr="00D83801" w:rsidRDefault="00E81189" w:rsidP="00E81189">
      <w:pPr>
        <w:numPr>
          <w:ilvl w:val="0"/>
          <w:numId w:val="56"/>
        </w:numPr>
        <w:overflowPunct/>
        <w:autoSpaceDE/>
        <w:autoSpaceDN/>
        <w:adjustRightInd/>
        <w:spacing w:after="0" w:line="288" w:lineRule="auto"/>
        <w:jc w:val="both"/>
        <w:textAlignment w:val="auto"/>
        <w:rPr>
          <w:kern w:val="24"/>
          <w:lang w:val="en-US"/>
        </w:rPr>
      </w:pPr>
      <w:r w:rsidRPr="00D83801">
        <w:rPr>
          <w:kern w:val="24"/>
          <w:lang w:val="en-US"/>
        </w:rPr>
        <w:t>Mechanisms for inter IAB node CLI measurement need to be able to capture Cases 1-4.</w:t>
      </w:r>
      <w:r w:rsidRPr="00D83801">
        <w:rPr>
          <w:lang w:val="en-US"/>
        </w:rPr>
        <w:t xml:space="preserve"> </w:t>
      </w:r>
    </w:p>
    <w:p w14:paraId="5EB699AF" w14:textId="77777777" w:rsidR="00E81189" w:rsidRPr="00D83801" w:rsidRDefault="00E81189" w:rsidP="00E81189">
      <w:pPr>
        <w:rPr>
          <w:color w:val="000000" w:themeColor="text1"/>
          <w:lang w:val="en-US"/>
        </w:rPr>
      </w:pPr>
    </w:p>
    <w:p w14:paraId="211C5925" w14:textId="673F41FC" w:rsidR="00E81189" w:rsidRPr="00D83801" w:rsidRDefault="00E81189" w:rsidP="00E81189">
      <w:pPr>
        <w:rPr>
          <w:color w:val="000000" w:themeColor="text1"/>
          <w:lang w:val="en-US"/>
        </w:rPr>
      </w:pPr>
      <w:r w:rsidRPr="00D83801">
        <w:rPr>
          <w:color w:val="000000" w:themeColor="text1"/>
          <w:lang w:val="en-US"/>
        </w:rPr>
        <w:t xml:space="preserve">Figures 3 (a) and (b) illustrate </w:t>
      </w:r>
      <w:r w:rsidR="00303D42" w:rsidRPr="00D83801">
        <w:rPr>
          <w:color w:val="000000" w:themeColor="text1"/>
          <w:lang w:val="en-US"/>
        </w:rPr>
        <w:t>few</w:t>
      </w:r>
      <w:r w:rsidRPr="00D83801">
        <w:rPr>
          <w:color w:val="000000" w:themeColor="text1"/>
          <w:lang w:val="en-US"/>
        </w:rPr>
        <w:t xml:space="preserve"> possible CLI scenario</w:t>
      </w:r>
      <w:r w:rsidR="00303D42" w:rsidRPr="00D83801">
        <w:rPr>
          <w:color w:val="000000" w:themeColor="text1"/>
          <w:lang w:val="en-US"/>
        </w:rPr>
        <w:t>s</w:t>
      </w:r>
      <w:r w:rsidRPr="00D83801">
        <w:rPr>
          <w:color w:val="000000" w:themeColor="text1"/>
          <w:lang w:val="en-US"/>
        </w:rPr>
        <w:t xml:space="preserve"> with IAB node operating </w:t>
      </w:r>
      <w:r w:rsidR="00303D42" w:rsidRPr="00D83801">
        <w:rPr>
          <w:color w:val="000000" w:themeColor="text1"/>
          <w:lang w:val="en-US"/>
        </w:rPr>
        <w:t xml:space="preserve">in </w:t>
      </w:r>
      <w:r w:rsidRPr="00D83801">
        <w:rPr>
          <w:color w:val="000000" w:themeColor="text1"/>
          <w:lang w:val="en-US"/>
        </w:rPr>
        <w:t>FDM mode, i.e. both IAB-MT and IAB-DU either transmit or receive at the same time. BH and access channels can be separated in frequency domain.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E81189" w:rsidRPr="00D83801" w14:paraId="379B68DF" w14:textId="77777777" w:rsidTr="50E98EF9">
        <w:tc>
          <w:tcPr>
            <w:tcW w:w="4814" w:type="dxa"/>
          </w:tcPr>
          <w:p w14:paraId="515DCC71" w14:textId="0FD6EBA1" w:rsidR="00E81189" w:rsidRPr="00D83801" w:rsidRDefault="5E7AA115" w:rsidP="00E81189">
            <w:pPr>
              <w:jc w:val="center"/>
              <w:rPr>
                <w:rFonts w:ascii="Calibri" w:hAnsi="Calibri"/>
                <w:lang w:val="en-US"/>
              </w:rPr>
            </w:pPr>
            <w:r>
              <w:rPr>
                <w:noProof/>
              </w:rPr>
              <w:drawing>
                <wp:inline distT="0" distB="0" distL="0" distR="0" wp14:anchorId="1569FBBF" wp14:editId="39D6B48A">
                  <wp:extent cx="2797791" cy="1907029"/>
                  <wp:effectExtent l="0" t="0" r="3175" b="0"/>
                  <wp:docPr id="30379481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797791" cy="1907029"/>
                          </a:xfrm>
                          <a:prstGeom prst="rect">
                            <a:avLst/>
                          </a:prstGeom>
                        </pic:spPr>
                      </pic:pic>
                    </a:graphicData>
                  </a:graphic>
                </wp:inline>
              </w:drawing>
            </w:r>
          </w:p>
        </w:tc>
        <w:tc>
          <w:tcPr>
            <w:tcW w:w="4815" w:type="dxa"/>
          </w:tcPr>
          <w:p w14:paraId="1678E950" w14:textId="391238B5" w:rsidR="00E81189" w:rsidRPr="00D83801" w:rsidRDefault="5E7AA115" w:rsidP="00E81189">
            <w:pPr>
              <w:rPr>
                <w:rFonts w:ascii="Calibri" w:hAnsi="Calibri"/>
                <w:lang w:val="en-US"/>
              </w:rPr>
            </w:pPr>
            <w:r>
              <w:rPr>
                <w:noProof/>
              </w:rPr>
              <w:drawing>
                <wp:inline distT="0" distB="0" distL="0" distR="0" wp14:anchorId="6B29DD28" wp14:editId="2F78FD08">
                  <wp:extent cx="2886502" cy="1967496"/>
                  <wp:effectExtent l="0" t="0" r="9525" b="0"/>
                  <wp:docPr id="201458101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886502" cy="1967496"/>
                          </a:xfrm>
                          <a:prstGeom prst="rect">
                            <a:avLst/>
                          </a:prstGeom>
                        </pic:spPr>
                      </pic:pic>
                    </a:graphicData>
                  </a:graphic>
                </wp:inline>
              </w:drawing>
            </w:r>
          </w:p>
        </w:tc>
      </w:tr>
    </w:tbl>
    <w:p w14:paraId="640391D6" w14:textId="77777777" w:rsidR="00E81189" w:rsidRPr="00D83801" w:rsidRDefault="00E81189" w:rsidP="00E81189">
      <w:pPr>
        <w:pStyle w:val="ListParagraph"/>
        <w:numPr>
          <w:ilvl w:val="0"/>
          <w:numId w:val="57"/>
        </w:numPr>
        <w:rPr>
          <w:rFonts w:ascii="Calibri" w:hAnsi="Calibri"/>
          <w:sz w:val="20"/>
          <w:lang w:val="en-US"/>
        </w:rPr>
      </w:pPr>
      <w:r w:rsidRPr="00D83801">
        <w:rPr>
          <w:rFonts w:ascii="Calibri" w:hAnsi="Calibri"/>
          <w:sz w:val="20"/>
          <w:lang w:val="en-US"/>
        </w:rPr>
        <w:t xml:space="preserve">      </w:t>
      </w:r>
      <w:r w:rsidRPr="00D83801">
        <w:rPr>
          <w:rFonts w:ascii="Calibri" w:hAnsi="Calibri"/>
          <w:sz w:val="20"/>
          <w:lang w:val="en-US"/>
        </w:rPr>
        <w:tab/>
      </w:r>
      <w:r w:rsidRPr="00D83801">
        <w:rPr>
          <w:rFonts w:ascii="Calibri" w:hAnsi="Calibri"/>
          <w:sz w:val="20"/>
          <w:lang w:val="en-US"/>
        </w:rPr>
        <w:tab/>
      </w:r>
      <w:r w:rsidRPr="00D83801">
        <w:rPr>
          <w:rFonts w:ascii="Calibri" w:hAnsi="Calibri"/>
          <w:sz w:val="20"/>
          <w:lang w:val="en-US"/>
        </w:rPr>
        <w:tab/>
        <w:t xml:space="preserve">                     (b)</w:t>
      </w:r>
    </w:p>
    <w:p w14:paraId="77FEA3D1" w14:textId="74DDF6FB" w:rsidR="00E81189" w:rsidRPr="00D83801" w:rsidRDefault="00E81189" w:rsidP="00E81189">
      <w:pPr>
        <w:pStyle w:val="Caption"/>
        <w:jc w:val="center"/>
        <w:rPr>
          <w:lang w:val="en-US"/>
        </w:rPr>
      </w:pPr>
      <w:r w:rsidRPr="00D83801">
        <w:rPr>
          <w:lang w:val="en-US"/>
        </w:rPr>
        <w:t>Figure 3: (a) FDM MT-TX/DU-TX scenario (b) FDM MT-RX/DU-RX scenario</w:t>
      </w:r>
    </w:p>
    <w:p w14:paraId="6F67FCCE" w14:textId="77777777" w:rsidR="00E81189" w:rsidRPr="00D83801" w:rsidRDefault="00E81189" w:rsidP="00E81189">
      <w:pPr>
        <w:ind w:left="426"/>
        <w:jc w:val="both"/>
        <w:rPr>
          <w:lang w:val="en-US"/>
        </w:rPr>
      </w:pPr>
    </w:p>
    <w:p w14:paraId="55A29607" w14:textId="36E7BFA2" w:rsidR="00E81189" w:rsidRPr="00D83801" w:rsidRDefault="00E81189" w:rsidP="00E81189">
      <w:pPr>
        <w:jc w:val="both"/>
        <w:rPr>
          <w:lang w:val="en-US"/>
        </w:rPr>
      </w:pPr>
      <w:bookmarkStart w:id="4" w:name="_Hlk31013357"/>
      <w:r w:rsidRPr="2B175AC8">
        <w:rPr>
          <w:lang w:val="en-US"/>
        </w:rPr>
        <w:t xml:space="preserve">As shown in the figures above, the CLI may occur within the child node/access UEs that IAB node and the parent node are serving (the same may apply to the </w:t>
      </w:r>
      <w:r w:rsidR="27B70B4F" w:rsidRPr="2B175AC8">
        <w:rPr>
          <w:lang w:val="en-US"/>
        </w:rPr>
        <w:t>neighboring</w:t>
      </w:r>
      <w:r w:rsidRPr="2B175AC8">
        <w:rPr>
          <w:lang w:val="en-US"/>
        </w:rPr>
        <w:t xml:space="preserve"> IAB nodes or access UEs). </w:t>
      </w:r>
      <w:r w:rsidR="00303D42" w:rsidRPr="2B175AC8">
        <w:rPr>
          <w:lang w:val="en-US"/>
        </w:rPr>
        <w:t>As o</w:t>
      </w:r>
      <w:r w:rsidRPr="2B175AC8">
        <w:rPr>
          <w:lang w:val="en-US"/>
        </w:rPr>
        <w:t>ur focus should be using IAB framework to minimize/avoid CLI scenarios</w:t>
      </w:r>
      <w:r w:rsidR="00303D42" w:rsidRPr="2B175AC8">
        <w:rPr>
          <w:lang w:val="en-US"/>
        </w:rPr>
        <w:t>,</w:t>
      </w:r>
      <w:r w:rsidRPr="2B175AC8">
        <w:rPr>
          <w:lang w:val="en-US"/>
        </w:rPr>
        <w:t xml:space="preserve"> </w:t>
      </w:r>
      <w:r w:rsidR="00303D42" w:rsidRPr="2B175AC8">
        <w:rPr>
          <w:lang w:val="en-US"/>
        </w:rPr>
        <w:t>the discussion should</w:t>
      </w:r>
      <w:r w:rsidRPr="2B175AC8">
        <w:rPr>
          <w:lang w:val="en-US"/>
        </w:rPr>
        <w:t xml:space="preserve"> not </w:t>
      </w:r>
      <w:r w:rsidR="00EC277A" w:rsidRPr="2B175AC8">
        <w:rPr>
          <w:lang w:val="en-US"/>
        </w:rPr>
        <w:t xml:space="preserve">be </w:t>
      </w:r>
      <w:r w:rsidR="00303D42" w:rsidRPr="2B175AC8">
        <w:rPr>
          <w:lang w:val="en-US"/>
        </w:rPr>
        <w:t>extended</w:t>
      </w:r>
      <w:r w:rsidRPr="2B175AC8">
        <w:rPr>
          <w:lang w:val="en-US"/>
        </w:rPr>
        <w:t xml:space="preserve"> to general CLI scenarios which should be looked with a different work item scope. This is somewhat mentioned in the following agreement, which was made during SI stage, </w:t>
      </w:r>
    </w:p>
    <w:p w14:paraId="2D07BA61" w14:textId="77777777" w:rsidR="00E81189" w:rsidRPr="00D83801" w:rsidRDefault="00E81189" w:rsidP="00E81189">
      <w:pPr>
        <w:spacing w:after="0"/>
        <w:rPr>
          <w:b/>
          <w:lang w:val="en-US" w:eastAsia="x-none"/>
        </w:rPr>
      </w:pPr>
      <w:r w:rsidRPr="00D83801">
        <w:rPr>
          <w:highlight w:val="green"/>
          <w:lang w:val="en-US" w:eastAsia="x-none"/>
        </w:rPr>
        <w:t>Agreements</w:t>
      </w:r>
      <w:r w:rsidRPr="00D83801">
        <w:rPr>
          <w:b/>
          <w:highlight w:val="green"/>
          <w:lang w:val="en-US" w:eastAsia="x-none"/>
        </w:rPr>
        <w:t>:</w:t>
      </w:r>
    </w:p>
    <w:p w14:paraId="1C85E45F" w14:textId="77777777" w:rsidR="00E81189" w:rsidRPr="00D83801" w:rsidRDefault="00E81189" w:rsidP="00E81189">
      <w:pPr>
        <w:numPr>
          <w:ilvl w:val="0"/>
          <w:numId w:val="53"/>
        </w:numPr>
        <w:overflowPunct/>
        <w:autoSpaceDE/>
        <w:autoSpaceDN/>
        <w:adjustRightInd/>
        <w:spacing w:before="60" w:after="0"/>
        <w:jc w:val="both"/>
        <w:textAlignment w:val="auto"/>
        <w:rPr>
          <w:rFonts w:eastAsia="Malgun Gothic"/>
          <w:lang w:val="en-US" w:eastAsia="ko-KR"/>
        </w:rPr>
      </w:pPr>
      <w:r w:rsidRPr="00D83801">
        <w:rPr>
          <w:rFonts w:eastAsia="Malgun Gothic"/>
          <w:lang w:val="en-US" w:eastAsia="ko-KR"/>
        </w:rPr>
        <w:t>MT-to-DU, MT-to-MT and DU-to-DU, and DU-to-MT CLI measurements and required measurement coordination/configuration should be supported including the following aspects:</w:t>
      </w:r>
    </w:p>
    <w:p w14:paraId="5796CEC7" w14:textId="77777777" w:rsidR="00E81189" w:rsidRPr="00D83801" w:rsidRDefault="00E81189" w:rsidP="00E81189">
      <w:pPr>
        <w:numPr>
          <w:ilvl w:val="1"/>
          <w:numId w:val="53"/>
        </w:numPr>
        <w:overflowPunct/>
        <w:autoSpaceDE/>
        <w:autoSpaceDN/>
        <w:adjustRightInd/>
        <w:spacing w:before="60" w:after="0"/>
        <w:jc w:val="both"/>
        <w:textAlignment w:val="auto"/>
        <w:rPr>
          <w:rFonts w:eastAsia="Malgun Gothic"/>
          <w:lang w:val="en-US" w:eastAsia="ko-KR"/>
        </w:rPr>
      </w:pPr>
      <w:r w:rsidRPr="00D83801">
        <w:rPr>
          <w:rFonts w:eastAsia="Malgun Gothic"/>
          <w:lang w:val="en-US" w:eastAsia="ko-KR"/>
        </w:rPr>
        <w:t>CLI measurements can be made based on existing RS (e.g. CSI-RS/SRS/DMRS)</w:t>
      </w:r>
    </w:p>
    <w:p w14:paraId="4F877FF5" w14:textId="77777777" w:rsidR="00E81189" w:rsidRPr="00D83801" w:rsidRDefault="00E81189" w:rsidP="00E81189">
      <w:pPr>
        <w:numPr>
          <w:ilvl w:val="2"/>
          <w:numId w:val="53"/>
        </w:numPr>
        <w:overflowPunct/>
        <w:autoSpaceDE/>
        <w:autoSpaceDN/>
        <w:adjustRightInd/>
        <w:spacing w:before="60" w:after="0"/>
        <w:jc w:val="both"/>
        <w:textAlignment w:val="auto"/>
        <w:rPr>
          <w:rFonts w:eastAsia="Malgun Gothic"/>
          <w:lang w:val="en-US" w:eastAsia="ko-KR"/>
        </w:rPr>
      </w:pPr>
      <w:r w:rsidRPr="00D83801">
        <w:rPr>
          <w:rFonts w:eastAsia="Malgun Gothic"/>
          <w:lang w:val="en-US" w:eastAsia="ko-KR"/>
        </w:rPr>
        <w:t>Enhancements to RS configuration for CLI measurements and transmission timing can be considered in the WI phase</w:t>
      </w:r>
    </w:p>
    <w:p w14:paraId="1C44C7C7" w14:textId="77777777" w:rsidR="00E81189" w:rsidRPr="00D83801" w:rsidRDefault="00E81189" w:rsidP="00E81189">
      <w:pPr>
        <w:numPr>
          <w:ilvl w:val="1"/>
          <w:numId w:val="53"/>
        </w:numPr>
        <w:overflowPunct/>
        <w:autoSpaceDE/>
        <w:autoSpaceDN/>
        <w:adjustRightInd/>
        <w:spacing w:before="60" w:after="0"/>
        <w:jc w:val="both"/>
        <w:textAlignment w:val="auto"/>
        <w:rPr>
          <w:rFonts w:eastAsia="Malgun Gothic"/>
          <w:lang w:val="en-US" w:eastAsia="ko-KR"/>
        </w:rPr>
      </w:pPr>
      <w:r w:rsidRPr="00D83801">
        <w:rPr>
          <w:rFonts w:eastAsia="Malgun Gothic"/>
          <w:lang w:val="en-US" w:eastAsia="ko-KR"/>
        </w:rPr>
        <w:t>Rely on solutions developed in the CLI WI as a baseline and enhance if needed for IAB-specific aspects:</w:t>
      </w:r>
    </w:p>
    <w:p w14:paraId="15B0D4BE" w14:textId="77777777" w:rsidR="00E81189" w:rsidRPr="00D83801" w:rsidRDefault="00E81189" w:rsidP="00E81189">
      <w:pPr>
        <w:numPr>
          <w:ilvl w:val="2"/>
          <w:numId w:val="53"/>
        </w:numPr>
        <w:overflowPunct/>
        <w:autoSpaceDE/>
        <w:autoSpaceDN/>
        <w:adjustRightInd/>
        <w:spacing w:before="60" w:after="0"/>
        <w:jc w:val="both"/>
        <w:textAlignment w:val="auto"/>
        <w:rPr>
          <w:rFonts w:eastAsia="Malgun Gothic"/>
          <w:lang w:val="en-US" w:eastAsia="ko-KR"/>
        </w:rPr>
      </w:pPr>
      <w:r w:rsidRPr="00D83801">
        <w:rPr>
          <w:rFonts w:eastAsia="Malgun Gothic"/>
          <w:lang w:val="en-US" w:eastAsia="ko-KR"/>
        </w:rPr>
        <w:t xml:space="preserve">Time/frequency resource configuration for measurements across multiple hops </w:t>
      </w:r>
    </w:p>
    <w:p w14:paraId="3BDE4062" w14:textId="77777777" w:rsidR="00E81189" w:rsidRPr="00D83801" w:rsidRDefault="00E81189" w:rsidP="00E81189">
      <w:pPr>
        <w:numPr>
          <w:ilvl w:val="2"/>
          <w:numId w:val="53"/>
        </w:numPr>
        <w:overflowPunct/>
        <w:autoSpaceDE/>
        <w:autoSpaceDN/>
        <w:adjustRightInd/>
        <w:spacing w:before="60" w:after="0"/>
        <w:jc w:val="both"/>
        <w:textAlignment w:val="auto"/>
        <w:rPr>
          <w:rFonts w:eastAsia="Malgun Gothic"/>
          <w:lang w:val="en-US" w:eastAsia="ko-KR"/>
        </w:rPr>
      </w:pPr>
      <w:r w:rsidRPr="00D83801">
        <w:rPr>
          <w:rFonts w:eastAsia="Malgun Gothic"/>
          <w:lang w:val="en-US" w:eastAsia="ko-KR"/>
        </w:rPr>
        <w:t>Inter IAB-node Tx/Rx beam sweeping and selection</w:t>
      </w:r>
    </w:p>
    <w:p w14:paraId="5858D4C1" w14:textId="77777777" w:rsidR="00E81189" w:rsidRPr="00D83801" w:rsidRDefault="00E81189" w:rsidP="00E81189">
      <w:pPr>
        <w:numPr>
          <w:ilvl w:val="2"/>
          <w:numId w:val="53"/>
        </w:numPr>
        <w:overflowPunct/>
        <w:autoSpaceDE/>
        <w:autoSpaceDN/>
        <w:adjustRightInd/>
        <w:spacing w:before="60" w:after="0"/>
        <w:jc w:val="both"/>
        <w:textAlignment w:val="auto"/>
        <w:rPr>
          <w:rFonts w:eastAsia="Malgun Gothic"/>
          <w:lang w:val="en-US" w:eastAsia="ko-KR"/>
        </w:rPr>
      </w:pPr>
      <w:r w:rsidRPr="00D83801">
        <w:rPr>
          <w:rFonts w:eastAsia="Malgun Gothic"/>
          <w:lang w:val="en-US" w:eastAsia="ko-KR"/>
        </w:rPr>
        <w:t>Taking DU/MT power control into account in the CLI measurements</w:t>
      </w:r>
    </w:p>
    <w:p w14:paraId="378CBBA7" w14:textId="77777777" w:rsidR="00E81189" w:rsidRPr="00D83801" w:rsidRDefault="00E81189" w:rsidP="00E81189">
      <w:pPr>
        <w:jc w:val="both"/>
        <w:rPr>
          <w:lang w:val="en-US"/>
        </w:rPr>
      </w:pPr>
    </w:p>
    <w:p w14:paraId="5E42B2DC" w14:textId="3A6B1A8D" w:rsidR="00303D42" w:rsidRPr="00D83801" w:rsidRDefault="00E81189" w:rsidP="00E81189">
      <w:pPr>
        <w:jc w:val="both"/>
        <w:rPr>
          <w:lang w:val="en-US"/>
        </w:rPr>
      </w:pPr>
      <w:r w:rsidRPr="2B175AC8">
        <w:rPr>
          <w:lang w:val="en-US"/>
        </w:rPr>
        <w:t xml:space="preserve">In order to </w:t>
      </w:r>
      <w:r w:rsidR="00303D42" w:rsidRPr="2B175AC8">
        <w:rPr>
          <w:lang w:val="en-US"/>
        </w:rPr>
        <w:t xml:space="preserve">improve IAB specific </w:t>
      </w:r>
      <w:r w:rsidRPr="2B175AC8">
        <w:rPr>
          <w:lang w:val="en-US"/>
        </w:rPr>
        <w:t xml:space="preserve">measurement coordination/configuration, IAB nodes shall have some level of understanding on resources they use and nodes they serve. Even though proper coordination of TX and RX is supported between the parent and IAB nodes within Rel-16 IAB framework, handling of the CLI was not considered. One main problem is that the IAB node has no knowledge about the parent (or other neighboring nodes) which are serving other access UEs/Child nodes with the same radio resources. </w:t>
      </w:r>
    </w:p>
    <w:p w14:paraId="41A39AE0" w14:textId="4D3492FA" w:rsidR="00E81189" w:rsidRPr="00D83801" w:rsidRDefault="00E81189" w:rsidP="00E81189">
      <w:pPr>
        <w:jc w:val="both"/>
        <w:rPr>
          <w:lang w:val="en-US"/>
        </w:rPr>
      </w:pPr>
      <w:r w:rsidRPr="2B175AC8">
        <w:rPr>
          <w:lang w:val="en-US"/>
        </w:rPr>
        <w:t xml:space="preserve">When the same resources are used by the parent and IAB node to serve access UEs/child nodes, CLI scenarios can </w:t>
      </w:r>
      <w:r w:rsidR="00303D42" w:rsidRPr="2B175AC8">
        <w:rPr>
          <w:lang w:val="en-US"/>
        </w:rPr>
        <w:t>occur</w:t>
      </w:r>
      <w:r w:rsidRPr="2B175AC8">
        <w:rPr>
          <w:lang w:val="en-US"/>
        </w:rPr>
        <w:t>, and victim UEs/IAB nodes may experience different levels of CLI from each other depending on the CLI scenario. Rel-16 IAB support parent node to receive child DU resource configurations (D/U/F and H/S/NA resources via F1-AP) and child node</w:t>
      </w:r>
      <w:r w:rsidR="00442FE1" w:rsidRPr="2B175AC8">
        <w:rPr>
          <w:lang w:val="en-US"/>
        </w:rPr>
        <w:t>’</w:t>
      </w:r>
      <w:r w:rsidRPr="2B175AC8">
        <w:rPr>
          <w:lang w:val="en-US"/>
        </w:rPr>
        <w:t xml:space="preserve">s cell-specific channel/signals (SSB, RACH, CSI-RS, SR). However, there is no support on the other way around. </w:t>
      </w:r>
    </w:p>
    <w:p w14:paraId="7CA5ADD0" w14:textId="4FD16E13" w:rsidR="00E81189" w:rsidRPr="00D83801" w:rsidRDefault="00E81189" w:rsidP="00E81189">
      <w:pPr>
        <w:jc w:val="both"/>
        <w:rPr>
          <w:lang w:val="en-US"/>
        </w:rPr>
      </w:pPr>
      <w:r w:rsidRPr="2B175AC8">
        <w:rPr>
          <w:lang w:val="en-US"/>
        </w:rPr>
        <w:t xml:space="preserve">We think that the knowledge of the parent link configuration at the child node can help in preventing CLI scenarios or measuring possible CLI coming from other nodes. </w:t>
      </w:r>
      <w:r w:rsidR="00303D42" w:rsidRPr="2B175AC8">
        <w:rPr>
          <w:lang w:val="en-US"/>
        </w:rPr>
        <w:t>W</w:t>
      </w:r>
      <w:r w:rsidRPr="2B175AC8">
        <w:rPr>
          <w:lang w:val="en-US"/>
        </w:rPr>
        <w:t xml:space="preserve">ith </w:t>
      </w:r>
      <w:r w:rsidR="00303D42" w:rsidRPr="2B175AC8">
        <w:rPr>
          <w:lang w:val="en-US"/>
        </w:rPr>
        <w:t xml:space="preserve">a </w:t>
      </w:r>
      <w:r w:rsidRPr="2B175AC8">
        <w:rPr>
          <w:lang w:val="en-US"/>
        </w:rPr>
        <w:t>simple signaling enhancement</w:t>
      </w:r>
      <w:r w:rsidR="00303D42" w:rsidRPr="2B175AC8">
        <w:rPr>
          <w:lang w:val="en-US"/>
        </w:rPr>
        <w:t>, f</w:t>
      </w:r>
      <w:r w:rsidRPr="2B175AC8">
        <w:rPr>
          <w:lang w:val="en-US"/>
        </w:rPr>
        <w:t xml:space="preserve">or example, if the </w:t>
      </w:r>
      <w:r w:rsidRPr="2B175AC8">
        <w:rPr>
          <w:rFonts w:ascii="Times" w:eastAsia="Batang" w:hAnsi="Times"/>
          <w:lang w:val="en-US"/>
        </w:rPr>
        <w:t xml:space="preserve">IAB node is configured to be made aware of the semi-static DU resource configuration (D/U/F/H/S/NA) </w:t>
      </w:r>
      <w:r w:rsidR="00303D42" w:rsidRPr="2B175AC8">
        <w:rPr>
          <w:rFonts w:ascii="Times" w:eastAsia="Batang" w:hAnsi="Times"/>
          <w:lang w:val="en-US"/>
        </w:rPr>
        <w:t xml:space="preserve">and cell-specific channels (CSI-RS/SRS) </w:t>
      </w:r>
      <w:r w:rsidRPr="2B175AC8">
        <w:rPr>
          <w:rFonts w:ascii="Times" w:eastAsia="Batang" w:hAnsi="Times"/>
          <w:lang w:val="en-US"/>
        </w:rPr>
        <w:t>of its parent IAB node, t</w:t>
      </w:r>
      <w:r w:rsidRPr="2B175AC8">
        <w:rPr>
          <w:lang w:val="en-US"/>
        </w:rPr>
        <w:t xml:space="preserve">he IAB node may use the received information </w:t>
      </w:r>
      <w:r w:rsidR="00303D42" w:rsidRPr="2B175AC8">
        <w:rPr>
          <w:lang w:val="en-US"/>
        </w:rPr>
        <w:t xml:space="preserve">in </w:t>
      </w:r>
      <w:r w:rsidRPr="2B175AC8">
        <w:rPr>
          <w:lang w:val="en-US"/>
        </w:rPr>
        <w:t>one or more steps below</w:t>
      </w:r>
      <w:r w:rsidR="00303D42" w:rsidRPr="2B175AC8">
        <w:rPr>
          <w:lang w:val="en-US"/>
        </w:rPr>
        <w:t xml:space="preserve">, </w:t>
      </w:r>
      <w:r w:rsidRPr="2B175AC8">
        <w:rPr>
          <w:lang w:val="en-US"/>
        </w:rPr>
        <w:t xml:space="preserve"> </w:t>
      </w:r>
    </w:p>
    <w:p w14:paraId="7B09F4BA" w14:textId="593A8CC2" w:rsidR="00E81189" w:rsidRPr="00D83801" w:rsidRDefault="00303D42" w:rsidP="00303D42">
      <w:pPr>
        <w:pStyle w:val="ListParagraph"/>
        <w:numPr>
          <w:ilvl w:val="0"/>
          <w:numId w:val="59"/>
        </w:numPr>
        <w:jc w:val="both"/>
        <w:rPr>
          <w:sz w:val="20"/>
          <w:szCs w:val="20"/>
          <w:lang w:val="en-US"/>
        </w:rPr>
      </w:pPr>
      <w:r w:rsidRPr="00D83801">
        <w:rPr>
          <w:sz w:val="20"/>
          <w:szCs w:val="20"/>
          <w:lang w:val="en-US"/>
        </w:rPr>
        <w:t>Configure any</w:t>
      </w:r>
      <w:r w:rsidR="00E81189" w:rsidRPr="00D83801">
        <w:rPr>
          <w:sz w:val="20"/>
          <w:szCs w:val="20"/>
          <w:lang w:val="en-US"/>
        </w:rPr>
        <w:t xml:space="preserve"> CSI</w:t>
      </w:r>
      <w:r w:rsidRPr="00D83801">
        <w:rPr>
          <w:sz w:val="20"/>
          <w:szCs w:val="20"/>
          <w:lang w:val="en-US"/>
        </w:rPr>
        <w:t>-RS/SRS</w:t>
      </w:r>
      <w:r w:rsidR="00E81189" w:rsidRPr="00D83801">
        <w:rPr>
          <w:sz w:val="20"/>
          <w:szCs w:val="20"/>
          <w:lang w:val="en-US"/>
        </w:rPr>
        <w:t xml:space="preserve"> measurement to estimate the CLI </w:t>
      </w:r>
      <w:r w:rsidRPr="00D83801">
        <w:rPr>
          <w:sz w:val="20"/>
          <w:szCs w:val="20"/>
          <w:lang w:val="en-US"/>
        </w:rPr>
        <w:t>at the victim child nodes</w:t>
      </w:r>
      <w:r w:rsidR="00E81189" w:rsidRPr="00D83801">
        <w:rPr>
          <w:sz w:val="20"/>
          <w:szCs w:val="20"/>
          <w:lang w:val="en-US"/>
        </w:rPr>
        <w:t xml:space="preserve">. </w:t>
      </w:r>
    </w:p>
    <w:p w14:paraId="47FE80A0" w14:textId="5ADE1364" w:rsidR="00E81189" w:rsidRPr="00D83801" w:rsidRDefault="00E81189" w:rsidP="00303D42">
      <w:pPr>
        <w:pStyle w:val="ListParagraph"/>
        <w:numPr>
          <w:ilvl w:val="0"/>
          <w:numId w:val="59"/>
        </w:numPr>
        <w:jc w:val="both"/>
        <w:rPr>
          <w:sz w:val="20"/>
          <w:szCs w:val="20"/>
          <w:lang w:val="en-US"/>
        </w:rPr>
      </w:pPr>
      <w:r w:rsidRPr="2B175AC8">
        <w:rPr>
          <w:sz w:val="20"/>
          <w:szCs w:val="20"/>
          <w:lang w:val="en-US"/>
        </w:rPr>
        <w:t>Schedule transmission</w:t>
      </w:r>
      <w:r w:rsidR="00303D42" w:rsidRPr="2B175AC8">
        <w:rPr>
          <w:sz w:val="20"/>
          <w:szCs w:val="20"/>
          <w:lang w:val="en-US"/>
        </w:rPr>
        <w:t>s</w:t>
      </w:r>
      <w:r w:rsidRPr="2B175AC8">
        <w:rPr>
          <w:sz w:val="20"/>
          <w:szCs w:val="20"/>
          <w:lang w:val="en-US"/>
        </w:rPr>
        <w:t xml:space="preserve"> in a more robust manner by adjusting MCS, the number of repetition</w:t>
      </w:r>
      <w:r w:rsidR="72C63F19" w:rsidRPr="2B175AC8">
        <w:rPr>
          <w:sz w:val="20"/>
          <w:szCs w:val="20"/>
          <w:lang w:val="en-US"/>
        </w:rPr>
        <w:t>s</w:t>
      </w:r>
      <w:r w:rsidRPr="2B175AC8">
        <w:rPr>
          <w:sz w:val="20"/>
          <w:szCs w:val="20"/>
          <w:lang w:val="en-US"/>
        </w:rPr>
        <w:t>, etc.</w:t>
      </w:r>
      <w:r w:rsidR="46D0EAF2" w:rsidRPr="2B175AC8">
        <w:rPr>
          <w:sz w:val="20"/>
          <w:szCs w:val="20"/>
          <w:lang w:val="en-US"/>
        </w:rPr>
        <w:t xml:space="preserve"> </w:t>
      </w:r>
      <w:r w:rsidR="00303D42" w:rsidRPr="2B175AC8">
        <w:rPr>
          <w:sz w:val="20"/>
          <w:szCs w:val="20"/>
          <w:lang w:val="en-US"/>
        </w:rPr>
        <w:t xml:space="preserve">for a victim child node. </w:t>
      </w:r>
      <w:r w:rsidRPr="2B175AC8">
        <w:rPr>
          <w:sz w:val="20"/>
          <w:szCs w:val="20"/>
          <w:lang w:val="en-US"/>
        </w:rPr>
        <w:t xml:space="preserve"> </w:t>
      </w:r>
    </w:p>
    <w:p w14:paraId="09995A1D" w14:textId="6BF1658B" w:rsidR="00E81189" w:rsidRPr="00D83801" w:rsidRDefault="00E81189" w:rsidP="00303D42">
      <w:pPr>
        <w:pStyle w:val="ListParagraph"/>
        <w:numPr>
          <w:ilvl w:val="0"/>
          <w:numId w:val="59"/>
        </w:numPr>
        <w:jc w:val="both"/>
        <w:rPr>
          <w:sz w:val="20"/>
          <w:szCs w:val="20"/>
          <w:lang w:val="en-US"/>
        </w:rPr>
      </w:pPr>
      <w:r w:rsidRPr="2B175AC8">
        <w:rPr>
          <w:sz w:val="20"/>
          <w:szCs w:val="20"/>
          <w:lang w:val="en-US"/>
        </w:rPr>
        <w:t>Schedule the transmission in different resources to avoid CLI</w:t>
      </w:r>
      <w:r w:rsidR="00303D42" w:rsidRPr="2B175AC8">
        <w:rPr>
          <w:sz w:val="20"/>
          <w:szCs w:val="20"/>
          <w:lang w:val="en-US"/>
        </w:rPr>
        <w:t xml:space="preserve"> for a victim node. </w:t>
      </w:r>
    </w:p>
    <w:p w14:paraId="5B22B1CC" w14:textId="77777777" w:rsidR="00E81189" w:rsidRPr="00D83801" w:rsidRDefault="00E81189" w:rsidP="00E81189">
      <w:pPr>
        <w:pStyle w:val="ListParagraph"/>
        <w:ind w:left="1800"/>
        <w:jc w:val="both"/>
        <w:rPr>
          <w:sz w:val="20"/>
          <w:szCs w:val="20"/>
          <w:lang w:val="en-US"/>
        </w:rPr>
      </w:pPr>
    </w:p>
    <w:p w14:paraId="26CB880E" w14:textId="77777777" w:rsidR="00E81189" w:rsidRPr="00D83801" w:rsidRDefault="00E81189" w:rsidP="00E81189">
      <w:pPr>
        <w:ind w:left="360"/>
        <w:jc w:val="both"/>
        <w:rPr>
          <w:lang w:val="en-US"/>
        </w:rPr>
      </w:pPr>
    </w:p>
    <w:p w14:paraId="214C7FB7" w14:textId="6D846959" w:rsidR="008449E7" w:rsidRPr="00D83801" w:rsidRDefault="00303D42" w:rsidP="59C9B4C3">
      <w:pPr>
        <w:jc w:val="both"/>
        <w:rPr>
          <w:lang w:val="en-US"/>
        </w:rPr>
      </w:pPr>
      <w:r w:rsidRPr="292EAB0A">
        <w:rPr>
          <w:b/>
          <w:bCs/>
          <w:lang w:val="en-US"/>
        </w:rPr>
        <w:t xml:space="preserve">Proposal </w:t>
      </w:r>
      <w:r w:rsidR="54E95096" w:rsidRPr="292EAB0A">
        <w:rPr>
          <w:b/>
          <w:bCs/>
          <w:lang w:val="en-US"/>
        </w:rPr>
        <w:t>3</w:t>
      </w:r>
      <w:r w:rsidRPr="292EAB0A">
        <w:rPr>
          <w:lang w:val="en-US"/>
        </w:rPr>
        <w:t xml:space="preserve">: </w:t>
      </w:r>
      <w:r w:rsidRPr="008E4A0A">
        <w:rPr>
          <w:rFonts w:eastAsia="Batang"/>
          <w:b/>
          <w:bCs/>
          <w:lang w:val="en-US"/>
        </w:rPr>
        <w:t>An IAB node can be configured to be made aware of the semi-static DU resource configuration (D/U/F/H/S/NA) of its parent IAB node(s) and neighboring nodes.</w:t>
      </w:r>
      <w:r w:rsidRPr="292EAB0A">
        <w:rPr>
          <w:rFonts w:eastAsia="Batang"/>
          <w:lang w:val="en-US"/>
        </w:rPr>
        <w:t xml:space="preserve"> </w:t>
      </w:r>
      <w:bookmarkEnd w:id="4"/>
    </w:p>
    <w:p w14:paraId="22BE7C6D" w14:textId="5D6BCE24" w:rsidR="0034111C" w:rsidRPr="00D83801" w:rsidRDefault="002345BA">
      <w:pPr>
        <w:pStyle w:val="Heading1"/>
        <w:rPr>
          <w:color w:val="000000"/>
          <w:lang w:val="en-US"/>
        </w:rPr>
      </w:pPr>
      <w:r w:rsidRPr="00D83801">
        <w:rPr>
          <w:color w:val="000000"/>
          <w:lang w:val="en-US"/>
        </w:rPr>
        <w:t>3</w:t>
      </w:r>
      <w:r w:rsidR="0034111C" w:rsidRPr="00D83801">
        <w:rPr>
          <w:color w:val="000000"/>
          <w:lang w:val="en-US"/>
        </w:rPr>
        <w:tab/>
      </w:r>
      <w:r w:rsidR="00EE7FA7" w:rsidRPr="00D83801">
        <w:rPr>
          <w:color w:val="000000"/>
          <w:lang w:val="en-US"/>
        </w:rPr>
        <w:t>Conclusion</w:t>
      </w:r>
      <w:r w:rsidR="00DB39D4" w:rsidRPr="00D83801">
        <w:rPr>
          <w:color w:val="000000"/>
          <w:lang w:val="en-US"/>
        </w:rPr>
        <w:t>s</w:t>
      </w:r>
    </w:p>
    <w:p w14:paraId="785C47E4" w14:textId="0B72ACBA" w:rsidR="00FA3CB8" w:rsidRPr="00D83801" w:rsidRDefault="003D3FBA" w:rsidP="00B22669">
      <w:pPr>
        <w:spacing w:after="0"/>
        <w:jc w:val="both"/>
        <w:rPr>
          <w:lang w:val="en-US"/>
        </w:rPr>
      </w:pPr>
      <w:r w:rsidRPr="2B175AC8">
        <w:rPr>
          <w:lang w:val="en-US"/>
        </w:rPr>
        <w:t>In this contribution</w:t>
      </w:r>
      <w:r w:rsidR="00103DF5">
        <w:rPr>
          <w:lang w:val="en-US"/>
        </w:rPr>
        <w:t>,</w:t>
      </w:r>
      <w:r w:rsidR="56BDF250" w:rsidRPr="2B175AC8">
        <w:rPr>
          <w:lang w:val="en-US"/>
        </w:rPr>
        <w:t xml:space="preserve"> we have discussed enhancement areas enabling SDM/</w:t>
      </w:r>
      <w:r w:rsidR="5FCC8537" w:rsidRPr="2B175AC8">
        <w:rPr>
          <w:lang w:val="en-US"/>
        </w:rPr>
        <w:t>FDM operation, particularly the timing options, as well as potential enhancements for CLI r</w:t>
      </w:r>
      <w:r w:rsidR="15D1A02C" w:rsidRPr="2B175AC8">
        <w:rPr>
          <w:lang w:val="en-US"/>
        </w:rPr>
        <w:t xml:space="preserve">eduction. </w:t>
      </w:r>
      <w:r w:rsidR="31EF566D" w:rsidRPr="2B175AC8">
        <w:rPr>
          <w:lang w:val="en-US"/>
        </w:rPr>
        <w:t>In summary</w:t>
      </w:r>
      <w:r w:rsidR="1A9BBDA2" w:rsidRPr="2B175AC8">
        <w:rPr>
          <w:lang w:val="en-US"/>
        </w:rPr>
        <w:t>,</w:t>
      </w:r>
      <w:r w:rsidR="31EF566D" w:rsidRPr="2B175AC8">
        <w:rPr>
          <w:lang w:val="en-US"/>
        </w:rPr>
        <w:t xml:space="preserve"> the</w:t>
      </w:r>
      <w:r w:rsidR="15D1A02C" w:rsidRPr="2B175AC8">
        <w:rPr>
          <w:lang w:val="en-US"/>
        </w:rPr>
        <w:t xml:space="preserve"> following observations and related proposals</w:t>
      </w:r>
      <w:r w:rsidR="40E04D96" w:rsidRPr="2B175AC8">
        <w:rPr>
          <w:lang w:val="en-US"/>
        </w:rPr>
        <w:t xml:space="preserve"> are noted</w:t>
      </w:r>
      <w:r w:rsidR="15D1A02C" w:rsidRPr="2B175AC8">
        <w:rPr>
          <w:lang w:val="en-US"/>
        </w:rPr>
        <w:t>.</w:t>
      </w:r>
    </w:p>
    <w:p w14:paraId="3D8BE6D8" w14:textId="27F37B4B" w:rsidR="002345BA" w:rsidRDefault="002345BA" w:rsidP="7D73FB49">
      <w:pPr>
        <w:spacing w:after="0"/>
        <w:jc w:val="both"/>
        <w:rPr>
          <w:lang w:val="en-US"/>
        </w:rPr>
      </w:pPr>
    </w:p>
    <w:p w14:paraId="3B243E06" w14:textId="77777777" w:rsidR="00443B56" w:rsidRPr="0048504E" w:rsidRDefault="00443B56" w:rsidP="00443B56">
      <w:pPr>
        <w:spacing w:after="0"/>
        <w:jc w:val="both"/>
        <w:rPr>
          <w:b/>
          <w:bCs/>
          <w:lang w:val="en-US"/>
        </w:rPr>
      </w:pPr>
      <w:r>
        <w:rPr>
          <w:b/>
          <w:bCs/>
          <w:lang w:val="en-US"/>
        </w:rPr>
        <w:t>Observ</w:t>
      </w:r>
      <w:bookmarkStart w:id="5" w:name="_GoBack"/>
      <w:bookmarkEnd w:id="5"/>
      <w:r>
        <w:rPr>
          <w:b/>
          <w:bCs/>
          <w:lang w:val="en-US"/>
        </w:rPr>
        <w:t>ation 1</w:t>
      </w:r>
      <w:r w:rsidRPr="0048504E">
        <w:rPr>
          <w:b/>
          <w:bCs/>
          <w:lang w:val="en-US"/>
        </w:rPr>
        <w:t xml:space="preserve">: </w:t>
      </w:r>
      <w:r>
        <w:rPr>
          <w:b/>
          <w:bCs/>
          <w:lang w:val="en-US"/>
        </w:rPr>
        <w:t xml:space="preserve">The spec impact when introducing new timing information to support Case #6 timing mode is minimal as most of the design and </w:t>
      </w:r>
      <w:proofErr w:type="spellStart"/>
      <w:r>
        <w:rPr>
          <w:b/>
          <w:bCs/>
          <w:lang w:val="en-US"/>
        </w:rPr>
        <w:t>signalling</w:t>
      </w:r>
      <w:proofErr w:type="spellEnd"/>
      <w:r>
        <w:rPr>
          <w:b/>
          <w:bCs/>
          <w:lang w:val="en-US"/>
        </w:rPr>
        <w:t xml:space="preserve"> of Case #1 can be reused. </w:t>
      </w:r>
    </w:p>
    <w:p w14:paraId="42CDB2E7" w14:textId="493C2182" w:rsidR="00BC6174" w:rsidRDefault="00BC6174" w:rsidP="7D73FB49">
      <w:pPr>
        <w:spacing w:after="0"/>
        <w:jc w:val="both"/>
        <w:rPr>
          <w:lang w:val="en-US"/>
        </w:rPr>
      </w:pPr>
    </w:p>
    <w:p w14:paraId="5524514F" w14:textId="77777777" w:rsidR="00D530AC" w:rsidRPr="0048504E" w:rsidRDefault="00D530AC" w:rsidP="00D530AC">
      <w:pPr>
        <w:spacing w:after="0"/>
        <w:jc w:val="both"/>
        <w:rPr>
          <w:b/>
          <w:bCs/>
          <w:lang w:val="en-US"/>
        </w:rPr>
      </w:pPr>
      <w:r w:rsidRPr="00632DD4">
        <w:rPr>
          <w:b/>
          <w:bCs/>
          <w:lang w:val="en-US"/>
        </w:rPr>
        <w:t xml:space="preserve">Proposal 1: </w:t>
      </w:r>
      <w:r w:rsidRPr="0048504E">
        <w:rPr>
          <w:b/>
          <w:bCs/>
          <w:lang w:val="en-US"/>
        </w:rPr>
        <w:t>The following shall be supported for Case#6 timing.</w:t>
      </w:r>
    </w:p>
    <w:p w14:paraId="6D5015F8" w14:textId="77777777" w:rsidR="00D530AC" w:rsidRDefault="00D530AC" w:rsidP="00D530AC">
      <w:pPr>
        <w:numPr>
          <w:ilvl w:val="1"/>
          <w:numId w:val="53"/>
        </w:numPr>
        <w:overflowPunct/>
        <w:autoSpaceDE/>
        <w:autoSpaceDN/>
        <w:adjustRightInd/>
        <w:spacing w:before="60" w:after="0"/>
        <w:jc w:val="both"/>
        <w:textAlignment w:val="auto"/>
        <w:rPr>
          <w:rFonts w:eastAsia="Malgun Gothic"/>
          <w:b/>
          <w:bCs/>
          <w:lang w:val="en-US" w:eastAsia="ko-KR"/>
        </w:rPr>
      </w:pPr>
      <w:r>
        <w:rPr>
          <w:rFonts w:eastAsia="Malgun Gothic"/>
          <w:b/>
          <w:bCs/>
          <w:lang w:val="en-US" w:eastAsia="ko-KR"/>
        </w:rPr>
        <w:t>S</w:t>
      </w:r>
      <w:r w:rsidRPr="0048504E">
        <w:rPr>
          <w:rFonts w:eastAsia="Malgun Gothic"/>
          <w:b/>
          <w:bCs/>
          <w:lang w:val="en-US" w:eastAsia="ko-KR"/>
        </w:rPr>
        <w:t>ignaling the time difference of the DL Tx and UL Rx timing at the parent node in order to correct potential misalignment of the DL Tx timing at the child node</w:t>
      </w:r>
      <w:r>
        <w:rPr>
          <w:rFonts w:eastAsia="Malgun Gothic"/>
          <w:b/>
          <w:bCs/>
          <w:lang w:val="en-US" w:eastAsia="ko-KR"/>
        </w:rPr>
        <w:t xml:space="preserve"> </w:t>
      </w:r>
      <w:r w:rsidRPr="0048504E">
        <w:rPr>
          <w:b/>
          <w:bCs/>
          <w:lang w:val="en-US"/>
        </w:rPr>
        <w:t xml:space="preserve">(Alt.2 </w:t>
      </w:r>
      <w:r>
        <w:rPr>
          <w:b/>
          <w:bCs/>
          <w:lang w:val="en-US"/>
        </w:rPr>
        <w:t xml:space="preserve">agreed for Case#6 </w:t>
      </w:r>
      <w:r w:rsidRPr="0048504E">
        <w:rPr>
          <w:b/>
          <w:bCs/>
          <w:lang w:val="en-US"/>
        </w:rPr>
        <w:t xml:space="preserve">in </w:t>
      </w:r>
      <w:r>
        <w:rPr>
          <w:b/>
          <w:bCs/>
          <w:lang w:val="en-US"/>
        </w:rPr>
        <w:t xml:space="preserve">the Rel-16 IAB </w:t>
      </w:r>
      <w:r w:rsidRPr="0048504E">
        <w:rPr>
          <w:b/>
          <w:bCs/>
          <w:lang w:val="en-US"/>
        </w:rPr>
        <w:t>SI)</w:t>
      </w:r>
      <w:r w:rsidRPr="0048504E">
        <w:rPr>
          <w:rFonts w:eastAsia="Malgun Gothic"/>
          <w:b/>
          <w:bCs/>
          <w:lang w:val="en-US" w:eastAsia="ko-KR"/>
        </w:rPr>
        <w:t xml:space="preserve">. </w:t>
      </w:r>
    </w:p>
    <w:p w14:paraId="3467B5DE" w14:textId="77777777" w:rsidR="00D530AC" w:rsidRDefault="00D530AC" w:rsidP="00D530AC">
      <w:pPr>
        <w:numPr>
          <w:ilvl w:val="1"/>
          <w:numId w:val="53"/>
        </w:numPr>
        <w:overflowPunct/>
        <w:autoSpaceDE/>
        <w:autoSpaceDN/>
        <w:adjustRightInd/>
        <w:spacing w:before="60" w:after="0"/>
        <w:jc w:val="both"/>
        <w:textAlignment w:val="auto"/>
        <w:rPr>
          <w:rFonts w:eastAsia="Malgun Gothic"/>
          <w:b/>
          <w:bCs/>
          <w:lang w:val="en-US" w:eastAsia="ko-KR"/>
        </w:rPr>
      </w:pPr>
      <w:r>
        <w:rPr>
          <w:rFonts w:eastAsia="Malgun Gothic"/>
          <w:b/>
          <w:bCs/>
          <w:lang w:val="en-US" w:eastAsia="ko-KR"/>
        </w:rPr>
        <w:t xml:space="preserve">Use the existing timing delta MAC-CE to indicate the </w:t>
      </w:r>
      <w:r w:rsidRPr="0048504E">
        <w:rPr>
          <w:rFonts w:eastAsia="Malgun Gothic"/>
          <w:b/>
          <w:bCs/>
          <w:lang w:val="en-US" w:eastAsia="ko-KR"/>
        </w:rPr>
        <w:t>time difference of the DL Tx and UL Rx timing at the parent node</w:t>
      </w:r>
      <w:r>
        <w:rPr>
          <w:rFonts w:eastAsia="Malgun Gothic"/>
          <w:b/>
          <w:bCs/>
          <w:lang w:val="en-US" w:eastAsia="ko-KR"/>
        </w:rPr>
        <w:t>.</w:t>
      </w:r>
    </w:p>
    <w:p w14:paraId="09B8D959" w14:textId="77777777" w:rsidR="00D530AC" w:rsidRPr="0048504E" w:rsidRDefault="00D530AC" w:rsidP="00D530AC">
      <w:pPr>
        <w:numPr>
          <w:ilvl w:val="1"/>
          <w:numId w:val="53"/>
        </w:numPr>
        <w:overflowPunct/>
        <w:autoSpaceDE/>
        <w:autoSpaceDN/>
        <w:adjustRightInd/>
        <w:spacing w:before="60" w:after="0"/>
        <w:jc w:val="both"/>
        <w:textAlignment w:val="auto"/>
        <w:rPr>
          <w:rFonts w:eastAsia="Malgun Gothic"/>
          <w:b/>
          <w:bCs/>
          <w:lang w:val="en-US" w:eastAsia="ko-KR"/>
        </w:rPr>
      </w:pPr>
      <w:r>
        <w:rPr>
          <w:rFonts w:eastAsia="Malgun Gothic"/>
          <w:b/>
          <w:bCs/>
          <w:lang w:val="en-US" w:eastAsia="ko-KR"/>
        </w:rPr>
        <w:t xml:space="preserve">FFS: Required range and granularity for the </w:t>
      </w:r>
      <w:r w:rsidRPr="0048504E">
        <w:rPr>
          <w:rFonts w:eastAsia="Malgun Gothic"/>
          <w:b/>
          <w:bCs/>
          <w:lang w:val="en-US" w:eastAsia="ko-KR"/>
        </w:rPr>
        <w:t>time difference of the DL Tx and UL Rx timing at the parent node</w:t>
      </w:r>
      <w:r>
        <w:rPr>
          <w:rFonts w:eastAsia="Malgun Gothic"/>
          <w:b/>
          <w:bCs/>
          <w:lang w:val="en-US" w:eastAsia="ko-KR"/>
        </w:rPr>
        <w:t xml:space="preserve">. </w:t>
      </w:r>
    </w:p>
    <w:p w14:paraId="22DE4781" w14:textId="21AD90F0" w:rsidR="00443B56" w:rsidRDefault="00443B56" w:rsidP="7D73FB49">
      <w:pPr>
        <w:spacing w:after="0"/>
        <w:jc w:val="both"/>
        <w:rPr>
          <w:lang w:val="en-US"/>
        </w:rPr>
      </w:pPr>
    </w:p>
    <w:p w14:paraId="1CD927A0" w14:textId="77777777" w:rsidR="00443B56" w:rsidRPr="00D83801" w:rsidRDefault="00443B56" w:rsidP="00443B56">
      <w:pPr>
        <w:spacing w:after="0"/>
        <w:jc w:val="both"/>
        <w:rPr>
          <w:b/>
          <w:bCs/>
          <w:lang w:val="en-US"/>
        </w:rPr>
      </w:pPr>
      <w:r w:rsidRPr="292EAB0A">
        <w:rPr>
          <w:b/>
          <w:bCs/>
          <w:lang w:val="en-US"/>
        </w:rPr>
        <w:t xml:space="preserve">Observation </w:t>
      </w:r>
      <w:r>
        <w:rPr>
          <w:b/>
          <w:bCs/>
          <w:lang w:val="en-US"/>
        </w:rPr>
        <w:t>2</w:t>
      </w:r>
      <w:r w:rsidRPr="292EAB0A">
        <w:rPr>
          <w:b/>
          <w:bCs/>
          <w:lang w:val="en-US"/>
        </w:rPr>
        <w:t>: Case#7 timing can apply the same principles as Case#1 with the exception to consider possible negative values of TA. This could be compensated with proper TA control on the child link(s) to reach symbol alignment of MT and DU RX signals.</w:t>
      </w:r>
    </w:p>
    <w:p w14:paraId="1A9E0621" w14:textId="51D1DFF1" w:rsidR="00443B56" w:rsidRDefault="00443B56" w:rsidP="7D73FB49">
      <w:pPr>
        <w:spacing w:after="0"/>
        <w:jc w:val="both"/>
        <w:rPr>
          <w:lang w:val="en-US"/>
        </w:rPr>
      </w:pPr>
    </w:p>
    <w:p w14:paraId="0A8E2EA1" w14:textId="77777777" w:rsidR="00443B56" w:rsidRPr="00D83801" w:rsidRDefault="00443B56" w:rsidP="00443B56">
      <w:pPr>
        <w:spacing w:after="0"/>
        <w:jc w:val="both"/>
        <w:rPr>
          <w:b/>
          <w:bCs/>
          <w:lang w:val="en-US"/>
        </w:rPr>
      </w:pPr>
      <w:r w:rsidRPr="292EAB0A">
        <w:rPr>
          <w:b/>
          <w:bCs/>
          <w:lang w:val="en-US"/>
        </w:rPr>
        <w:t xml:space="preserve">Observation </w:t>
      </w:r>
      <w:r>
        <w:rPr>
          <w:b/>
          <w:bCs/>
          <w:lang w:val="en-US"/>
        </w:rPr>
        <w:t>3</w:t>
      </w:r>
      <w:r w:rsidRPr="292EAB0A">
        <w:rPr>
          <w:b/>
          <w:bCs/>
          <w:lang w:val="en-US"/>
        </w:rPr>
        <w:t xml:space="preserve">: Rel.17 </w:t>
      </w:r>
      <w:proofErr w:type="spellStart"/>
      <w:r w:rsidRPr="292EAB0A">
        <w:rPr>
          <w:b/>
          <w:bCs/>
          <w:lang w:val="en-US"/>
        </w:rPr>
        <w:t>T_delta</w:t>
      </w:r>
      <w:proofErr w:type="spellEnd"/>
      <w:r w:rsidRPr="292EAB0A">
        <w:rPr>
          <w:b/>
          <w:bCs/>
          <w:lang w:val="en-US"/>
        </w:rPr>
        <w:t xml:space="preserve"> </w:t>
      </w:r>
      <w:proofErr w:type="spellStart"/>
      <w:r w:rsidRPr="292EAB0A">
        <w:rPr>
          <w:b/>
          <w:bCs/>
          <w:lang w:val="en-US"/>
        </w:rPr>
        <w:t>signalling</w:t>
      </w:r>
      <w:proofErr w:type="spellEnd"/>
      <w:r w:rsidRPr="292EAB0A">
        <w:rPr>
          <w:b/>
          <w:bCs/>
          <w:lang w:val="en-US"/>
        </w:rPr>
        <w:t xml:space="preserve"> and its value range can be used with Case#7 timing.</w:t>
      </w:r>
    </w:p>
    <w:p w14:paraId="0B9F81E0" w14:textId="77777777" w:rsidR="00443B56" w:rsidRPr="00D83801" w:rsidRDefault="00443B56" w:rsidP="00443B56">
      <w:pPr>
        <w:spacing w:after="0"/>
        <w:jc w:val="both"/>
        <w:rPr>
          <w:lang w:val="en-US"/>
        </w:rPr>
      </w:pPr>
    </w:p>
    <w:p w14:paraId="7B878E9D" w14:textId="77777777" w:rsidR="00443B56" w:rsidRPr="00D83801" w:rsidRDefault="00443B56" w:rsidP="00443B56">
      <w:pPr>
        <w:jc w:val="both"/>
        <w:rPr>
          <w:b/>
          <w:iCs/>
          <w:lang w:val="en-US"/>
        </w:rPr>
      </w:pPr>
      <w:r w:rsidRPr="00D83801">
        <w:rPr>
          <w:b/>
          <w:iCs/>
          <w:lang w:val="en-US"/>
        </w:rPr>
        <w:t>Proposal 2: Alternatives for Case #7 timing control</w:t>
      </w:r>
      <w:r>
        <w:rPr>
          <w:b/>
          <w:iCs/>
          <w:lang w:val="en-US"/>
        </w:rPr>
        <w:t>,</w:t>
      </w:r>
      <w:r w:rsidRPr="00D83801">
        <w:rPr>
          <w:b/>
          <w:iCs/>
          <w:lang w:val="en-US"/>
        </w:rPr>
        <w:t xml:space="preserve"> discussed during the SI phase</w:t>
      </w:r>
      <w:r>
        <w:rPr>
          <w:b/>
          <w:iCs/>
          <w:lang w:val="en-US"/>
        </w:rPr>
        <w:t>,</w:t>
      </w:r>
      <w:r w:rsidRPr="00D83801">
        <w:rPr>
          <w:b/>
          <w:iCs/>
          <w:lang w:val="en-US"/>
        </w:rPr>
        <w:t xml:space="preserve"> can be taken as the basis for possible Rel.17 timing enhancement.</w:t>
      </w:r>
    </w:p>
    <w:p w14:paraId="7B8910F1" w14:textId="67965687" w:rsidR="00443B56" w:rsidRPr="00D83801" w:rsidRDefault="00443B56" w:rsidP="00443B56">
      <w:pPr>
        <w:jc w:val="both"/>
        <w:rPr>
          <w:lang w:val="en-US"/>
        </w:rPr>
      </w:pPr>
      <w:r w:rsidRPr="292EAB0A">
        <w:rPr>
          <w:b/>
          <w:bCs/>
          <w:lang w:val="en-US"/>
        </w:rPr>
        <w:t>Proposal 3</w:t>
      </w:r>
      <w:r w:rsidRPr="292EAB0A">
        <w:rPr>
          <w:lang w:val="en-US"/>
        </w:rPr>
        <w:t xml:space="preserve">: </w:t>
      </w:r>
      <w:r w:rsidRPr="008E4A0A">
        <w:rPr>
          <w:rFonts w:eastAsia="Batang"/>
          <w:b/>
          <w:bCs/>
          <w:lang w:val="en-US"/>
        </w:rPr>
        <w:t>An IAB node can be configured to be made aware of the semi-static DU resource configuration (D/U/F/H/S/NA) of its parent IAB node(s) and neighboring nodes.</w:t>
      </w:r>
      <w:r w:rsidRPr="292EAB0A">
        <w:rPr>
          <w:rFonts w:eastAsia="Batang"/>
          <w:lang w:val="en-US"/>
        </w:rPr>
        <w:t xml:space="preserve"> </w:t>
      </w:r>
    </w:p>
    <w:p w14:paraId="1E3D27D6" w14:textId="77777777" w:rsidR="0034111C" w:rsidRPr="00D83801" w:rsidRDefault="0034111C" w:rsidP="007825F0">
      <w:pPr>
        <w:pStyle w:val="Heading1"/>
        <w:rPr>
          <w:lang w:val="en-US"/>
        </w:rPr>
      </w:pPr>
      <w:r w:rsidRPr="00D83801">
        <w:rPr>
          <w:lang w:val="en-US"/>
        </w:rPr>
        <w:t>References</w:t>
      </w:r>
      <w:r w:rsidR="00A2459D" w:rsidRPr="00D83801">
        <w:rPr>
          <w:lang w:val="en-US"/>
        </w:rPr>
        <w:t xml:space="preserve"> </w:t>
      </w:r>
    </w:p>
    <w:p w14:paraId="6982725E" w14:textId="39C76A4A" w:rsidR="00C3317F" w:rsidRPr="00D83801" w:rsidRDefault="00AF5357" w:rsidP="00C3317F">
      <w:pPr>
        <w:numPr>
          <w:ilvl w:val="0"/>
          <w:numId w:val="1"/>
        </w:numPr>
        <w:rPr>
          <w:lang w:val="en-US"/>
        </w:rPr>
      </w:pPr>
      <w:r w:rsidRPr="00443B56">
        <w:rPr>
          <w:lang w:val="en-US"/>
        </w:rPr>
        <w:t>R</w:t>
      </w:r>
      <w:r w:rsidR="00B80992" w:rsidRPr="00443B56">
        <w:rPr>
          <w:lang w:val="en-US"/>
        </w:rPr>
        <w:t>P</w:t>
      </w:r>
      <w:r w:rsidRPr="00443B56">
        <w:rPr>
          <w:lang w:val="en-US"/>
        </w:rPr>
        <w:t>-</w:t>
      </w:r>
      <w:r w:rsidR="00B80992" w:rsidRPr="00443B56">
        <w:rPr>
          <w:lang w:val="en-US"/>
        </w:rPr>
        <w:t>193251</w:t>
      </w:r>
      <w:r w:rsidRPr="00D83801">
        <w:rPr>
          <w:lang w:val="en-US"/>
        </w:rPr>
        <w:t xml:space="preserve">, </w:t>
      </w:r>
      <w:r w:rsidR="00B80992" w:rsidRPr="00D83801">
        <w:rPr>
          <w:i/>
          <w:iCs/>
          <w:lang w:val="en-US"/>
        </w:rPr>
        <w:t>New WID on Enhancements to Integrated Access and Backhaul</w:t>
      </w:r>
    </w:p>
    <w:p w14:paraId="6213B929" w14:textId="2B4C6C08" w:rsidR="00FA3CB8" w:rsidRPr="008B50BB" w:rsidRDefault="00CD699A" w:rsidP="00C3317F">
      <w:pPr>
        <w:numPr>
          <w:ilvl w:val="0"/>
          <w:numId w:val="1"/>
        </w:numPr>
        <w:rPr>
          <w:lang w:val="en-US"/>
        </w:rPr>
      </w:pPr>
      <w:bookmarkStart w:id="6" w:name="_Ref44490668"/>
      <w:r w:rsidRPr="00443B56">
        <w:rPr>
          <w:lang w:val="en-US"/>
        </w:rPr>
        <w:t>TR 38.874</w:t>
      </w:r>
      <w:r w:rsidRPr="00D83801">
        <w:rPr>
          <w:lang w:val="en-US"/>
        </w:rPr>
        <w:t xml:space="preserve">, </w:t>
      </w:r>
      <w:r w:rsidRPr="00D83801">
        <w:rPr>
          <w:i/>
          <w:iCs/>
          <w:lang w:val="en-US"/>
        </w:rPr>
        <w:t>Study on Integrated Access and Backhaul</w:t>
      </w:r>
      <w:bookmarkEnd w:id="6"/>
    </w:p>
    <w:p w14:paraId="15414949" w14:textId="17221133" w:rsidR="002D74B3" w:rsidRPr="002D74B3" w:rsidRDefault="002D74B3">
      <w:pPr>
        <w:numPr>
          <w:ilvl w:val="0"/>
          <w:numId w:val="1"/>
        </w:numPr>
        <w:rPr>
          <w:lang w:val="en-US"/>
        </w:rPr>
      </w:pPr>
      <w:r w:rsidRPr="002D74B3">
        <w:rPr>
          <w:lang w:val="en-US"/>
        </w:rPr>
        <w:t>R1-2007287</w:t>
      </w:r>
      <w:r>
        <w:rPr>
          <w:lang w:val="en-US"/>
        </w:rPr>
        <w:t>,</w:t>
      </w:r>
      <w:r w:rsidRPr="002D74B3">
        <w:rPr>
          <w:lang w:val="en-US"/>
        </w:rPr>
        <w:tab/>
      </w:r>
      <w:r>
        <w:rPr>
          <w:lang w:val="en-US"/>
        </w:rPr>
        <w:t xml:space="preserve"> </w:t>
      </w:r>
      <w:r w:rsidRPr="008B50BB">
        <w:rPr>
          <w:i/>
          <w:iCs/>
          <w:lang w:val="en-US"/>
        </w:rPr>
        <w:t>Summary of [102-e-NR-eIAB-02]</w:t>
      </w:r>
      <w:r>
        <w:rPr>
          <w:lang w:val="en-US"/>
        </w:rPr>
        <w:t xml:space="preserve">, </w:t>
      </w:r>
      <w:r w:rsidRPr="002D74B3">
        <w:rPr>
          <w:lang w:val="en-US"/>
        </w:rPr>
        <w:t>Moderator (Qualcomm)</w:t>
      </w:r>
    </w:p>
    <w:p w14:paraId="2DCF055F" w14:textId="17F5CDB1" w:rsidR="002D74B3" w:rsidRPr="00D83801" w:rsidRDefault="002D74B3" w:rsidP="002D74B3">
      <w:pPr>
        <w:numPr>
          <w:ilvl w:val="0"/>
          <w:numId w:val="1"/>
        </w:numPr>
        <w:rPr>
          <w:lang w:val="en-US"/>
        </w:rPr>
      </w:pPr>
      <w:r w:rsidRPr="002D74B3">
        <w:rPr>
          <w:lang w:val="en-US"/>
        </w:rPr>
        <w:t>R1-2007352</w:t>
      </w:r>
      <w:r>
        <w:rPr>
          <w:lang w:val="en-US"/>
        </w:rPr>
        <w:t>,</w:t>
      </w:r>
      <w:r w:rsidRPr="002D74B3">
        <w:rPr>
          <w:lang w:val="en-US"/>
        </w:rPr>
        <w:tab/>
      </w:r>
      <w:r>
        <w:rPr>
          <w:lang w:val="en-US"/>
        </w:rPr>
        <w:t xml:space="preserve"> </w:t>
      </w:r>
      <w:r w:rsidRPr="008B50BB">
        <w:rPr>
          <w:i/>
          <w:iCs/>
          <w:lang w:val="en-US"/>
        </w:rPr>
        <w:t xml:space="preserve">Summary #3 of [102-e-NR-eIAB-02], </w:t>
      </w:r>
      <w:r w:rsidRPr="002D74B3">
        <w:rPr>
          <w:lang w:val="en-US"/>
        </w:rPr>
        <w:t>Moderator (Qualcomm)</w:t>
      </w:r>
    </w:p>
    <w:p w14:paraId="3256085D" w14:textId="01E93097" w:rsidR="008B13FA" w:rsidRPr="00D83801" w:rsidRDefault="00755FE6" w:rsidP="008E0033">
      <w:pPr>
        <w:rPr>
          <w:sz w:val="18"/>
          <w:szCs w:val="18"/>
          <w:lang w:val="en-US"/>
        </w:rPr>
      </w:pPr>
      <w:r w:rsidRPr="00D83801">
        <w:rPr>
          <w:lang w:val="en-US"/>
        </w:rPr>
        <w:t xml:space="preserve"> </w:t>
      </w:r>
    </w:p>
    <w:sectPr w:rsidR="008B13FA" w:rsidRPr="00D83801" w:rsidSect="00364290">
      <w:footerReference w:type="defaul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0791534E" w16cex:dateUtc="2020-08-06T12:06:00Z"/>
  <w16cex:commentExtensible w16cex:durableId="5419EB48" w16cex:dateUtc="2020-08-06T12:0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2480A2" w14:textId="77777777" w:rsidR="0045388E" w:rsidRDefault="0045388E">
      <w:r>
        <w:separator/>
      </w:r>
    </w:p>
  </w:endnote>
  <w:endnote w:type="continuationSeparator" w:id="0">
    <w:p w14:paraId="7BEAA5A9" w14:textId="77777777" w:rsidR="0045388E" w:rsidRDefault="0045388E">
      <w:r>
        <w:continuationSeparator/>
      </w:r>
    </w:p>
  </w:endnote>
  <w:endnote w:type="continuationNotice" w:id="1">
    <w:p w14:paraId="4B968615" w14:textId="77777777" w:rsidR="0045388E" w:rsidRDefault="004538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DD677" w14:textId="77777777" w:rsidR="0045388E" w:rsidRDefault="0045388E">
    <w:pPr>
      <w:pStyle w:val="Footer"/>
    </w:pPr>
    <w:r>
      <mc:AlternateContent>
        <mc:Choice Requires="wps">
          <w:drawing>
            <wp:anchor distT="0" distB="0" distL="114300" distR="114300" simplePos="0" relativeHeight="251658240" behindDoc="0" locked="0" layoutInCell="0" allowOverlap="1" wp14:anchorId="0E40F5AB" wp14:editId="3E29E1AA">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A5AE448" w14:textId="77777777" w:rsidR="0045388E" w:rsidRPr="00B75603" w:rsidRDefault="0045388E" w:rsidP="00B75603">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a="http://schemas.openxmlformats.org/drawingml/2006/main" xmlns:a14="http://schemas.microsoft.com/office/drawing/2010/main">
          <w:pict w14:anchorId="2681BD97">
            <v:shapetype id="_x0000_t202" coordsize="21600,21600" o:spt="202" path="m,l,21600r21600,l21600,xe" w14:anchorId="0E40F5AB">
              <v:stroke joinstyle="miter"/>
              <v:path gradientshapeok="t" o:connecttype="rect"/>
            </v:shapetype>
            <v:shape id="MSIPCMa16049bf86828c75c3fe9d45" style="position:absolute;left:0;text-align:left;margin-left:0;margin-top:807.1pt;width:595.35pt;height:19.85pt;z-index:251658240;visibility:visible;mso-wrap-style:square;mso-wrap-distance-left:9pt;mso-wrap-distance-top:0;mso-wrap-distance-right:9pt;mso-wrap-distance-bottom:0;mso-position-horizontal:absolute;mso-position-horizontal-relative:page;mso-position-vertical:absolute;mso-position-vertical-relative:page;v-text-anchor:bottom" alt="{&quot;HashCode&quot;:-169759003,&quot;Height&quot;:842.0,&quot;Width&quot;:595.0,&quot;Placement&quot;:&quot;Foot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">
              <v:textbox inset=",0,,0">
                <w:txbxContent>
                  <w:p w:rsidRPr="00B75603" w:rsidR="0045388E" w:rsidP="00B75603" w:rsidRDefault="0045388E" w14:paraId="672A6659" w14:textId="77777777">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42C1C8" w14:textId="77777777" w:rsidR="0045388E" w:rsidRDefault="0045388E">
      <w:r>
        <w:separator/>
      </w:r>
    </w:p>
  </w:footnote>
  <w:footnote w:type="continuationSeparator" w:id="0">
    <w:p w14:paraId="2195E5C5" w14:textId="77777777" w:rsidR="0045388E" w:rsidRDefault="0045388E">
      <w:r>
        <w:continuationSeparator/>
      </w:r>
    </w:p>
  </w:footnote>
  <w:footnote w:type="continuationNotice" w:id="1">
    <w:p w14:paraId="25C1A9F3" w14:textId="77777777" w:rsidR="0045388E" w:rsidRDefault="004538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C6FAF"/>
    <w:multiLevelType w:val="hybridMultilevel"/>
    <w:tmpl w:val="C200169C"/>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 w15:restartNumberingAfterBreak="0">
    <w:nsid w:val="04DE77DC"/>
    <w:multiLevelType w:val="hybridMultilevel"/>
    <w:tmpl w:val="02FAA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7A5B0E"/>
    <w:multiLevelType w:val="hybridMultilevel"/>
    <w:tmpl w:val="21122C5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088E6EEC"/>
    <w:multiLevelType w:val="hybridMultilevel"/>
    <w:tmpl w:val="CD4215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EF548F"/>
    <w:multiLevelType w:val="hybridMultilevel"/>
    <w:tmpl w:val="5FC8D4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C638AD"/>
    <w:multiLevelType w:val="hybridMultilevel"/>
    <w:tmpl w:val="1B2820C2"/>
    <w:lvl w:ilvl="0" w:tplc="040B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05185B"/>
    <w:multiLevelType w:val="hybridMultilevel"/>
    <w:tmpl w:val="FBEC2FF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0E1E3AEC"/>
    <w:multiLevelType w:val="hybridMultilevel"/>
    <w:tmpl w:val="9266B974"/>
    <w:lvl w:ilvl="0" w:tplc="3604A000">
      <w:start w:val="1"/>
      <w:numFmt w:val="lowerLetter"/>
      <w:lvlText w:val="(%1)"/>
      <w:lvlJc w:val="left"/>
      <w:pPr>
        <w:ind w:left="2565" w:hanging="360"/>
      </w:pPr>
      <w:rPr>
        <w:rFonts w:hint="default"/>
      </w:rPr>
    </w:lvl>
    <w:lvl w:ilvl="1" w:tplc="040B0019" w:tentative="1">
      <w:start w:val="1"/>
      <w:numFmt w:val="lowerLetter"/>
      <w:lvlText w:val="%2."/>
      <w:lvlJc w:val="left"/>
      <w:pPr>
        <w:ind w:left="3285" w:hanging="360"/>
      </w:pPr>
    </w:lvl>
    <w:lvl w:ilvl="2" w:tplc="040B001B" w:tentative="1">
      <w:start w:val="1"/>
      <w:numFmt w:val="lowerRoman"/>
      <w:lvlText w:val="%3."/>
      <w:lvlJc w:val="right"/>
      <w:pPr>
        <w:ind w:left="4005" w:hanging="180"/>
      </w:pPr>
    </w:lvl>
    <w:lvl w:ilvl="3" w:tplc="040B000F" w:tentative="1">
      <w:start w:val="1"/>
      <w:numFmt w:val="decimal"/>
      <w:lvlText w:val="%4."/>
      <w:lvlJc w:val="left"/>
      <w:pPr>
        <w:ind w:left="4725" w:hanging="360"/>
      </w:pPr>
    </w:lvl>
    <w:lvl w:ilvl="4" w:tplc="040B0019" w:tentative="1">
      <w:start w:val="1"/>
      <w:numFmt w:val="lowerLetter"/>
      <w:lvlText w:val="%5."/>
      <w:lvlJc w:val="left"/>
      <w:pPr>
        <w:ind w:left="5445" w:hanging="360"/>
      </w:pPr>
    </w:lvl>
    <w:lvl w:ilvl="5" w:tplc="040B001B" w:tentative="1">
      <w:start w:val="1"/>
      <w:numFmt w:val="lowerRoman"/>
      <w:lvlText w:val="%6."/>
      <w:lvlJc w:val="right"/>
      <w:pPr>
        <w:ind w:left="6165" w:hanging="180"/>
      </w:pPr>
    </w:lvl>
    <w:lvl w:ilvl="6" w:tplc="040B000F" w:tentative="1">
      <w:start w:val="1"/>
      <w:numFmt w:val="decimal"/>
      <w:lvlText w:val="%7."/>
      <w:lvlJc w:val="left"/>
      <w:pPr>
        <w:ind w:left="6885" w:hanging="360"/>
      </w:pPr>
    </w:lvl>
    <w:lvl w:ilvl="7" w:tplc="040B0019" w:tentative="1">
      <w:start w:val="1"/>
      <w:numFmt w:val="lowerLetter"/>
      <w:lvlText w:val="%8."/>
      <w:lvlJc w:val="left"/>
      <w:pPr>
        <w:ind w:left="7605" w:hanging="360"/>
      </w:pPr>
    </w:lvl>
    <w:lvl w:ilvl="8" w:tplc="040B001B" w:tentative="1">
      <w:start w:val="1"/>
      <w:numFmt w:val="lowerRoman"/>
      <w:lvlText w:val="%9."/>
      <w:lvlJc w:val="right"/>
      <w:pPr>
        <w:ind w:left="8325" w:hanging="180"/>
      </w:pPr>
    </w:lvl>
  </w:abstractNum>
  <w:abstractNum w:abstractNumId="9" w15:restartNumberingAfterBreak="0">
    <w:nsid w:val="154D7288"/>
    <w:multiLevelType w:val="hybridMultilevel"/>
    <w:tmpl w:val="50FC4532"/>
    <w:lvl w:ilvl="0" w:tplc="040B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643B61"/>
    <w:multiLevelType w:val="hybridMultilevel"/>
    <w:tmpl w:val="567C3D24"/>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8A47D7A"/>
    <w:multiLevelType w:val="hybridMultilevel"/>
    <w:tmpl w:val="055E492E"/>
    <w:lvl w:ilvl="0" w:tplc="040B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7F0DCF"/>
    <w:multiLevelType w:val="hybridMultilevel"/>
    <w:tmpl w:val="C0842A32"/>
    <w:lvl w:ilvl="0" w:tplc="040B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175D32"/>
    <w:multiLevelType w:val="hybridMultilevel"/>
    <w:tmpl w:val="33C6926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4" w15:restartNumberingAfterBreak="0">
    <w:nsid w:val="1CB75B30"/>
    <w:multiLevelType w:val="hybridMultilevel"/>
    <w:tmpl w:val="B6FEA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7C6232"/>
    <w:multiLevelType w:val="hybridMultilevel"/>
    <w:tmpl w:val="C9DEED62"/>
    <w:lvl w:ilvl="0" w:tplc="4418BDBE">
      <w:start w:val="1"/>
      <w:numFmt w:val="bullet"/>
      <w:lvlText w:val=""/>
      <w:lvlJc w:val="left"/>
      <w:pPr>
        <w:ind w:left="928" w:hanging="360"/>
      </w:pPr>
      <w:rPr>
        <w:rFonts w:ascii="Wingdings" w:hAnsi="Wingdings" w:hint="default"/>
      </w:rPr>
    </w:lvl>
    <w:lvl w:ilvl="1" w:tplc="4418BDBE">
      <w:start w:val="1"/>
      <w:numFmt w:val="bullet"/>
      <w:lvlText w:val=""/>
      <w:lvlJc w:val="left"/>
      <w:pPr>
        <w:ind w:left="1648" w:hanging="360"/>
      </w:pPr>
      <w:rPr>
        <w:rFonts w:ascii="Wingdings" w:hAnsi="Wingdings"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1E4500A5"/>
    <w:multiLevelType w:val="hybridMultilevel"/>
    <w:tmpl w:val="EEE092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1FED6BB9"/>
    <w:multiLevelType w:val="hybridMultilevel"/>
    <w:tmpl w:val="F33A8700"/>
    <w:lvl w:ilvl="0" w:tplc="040B0001">
      <w:start w:val="1"/>
      <w:numFmt w:val="bullet"/>
      <w:lvlText w:val=""/>
      <w:lvlJc w:val="left"/>
      <w:pPr>
        <w:ind w:left="916" w:hanging="360"/>
      </w:pPr>
      <w:rPr>
        <w:rFonts w:ascii="Symbol" w:hAnsi="Symbol" w:hint="default"/>
      </w:rPr>
    </w:lvl>
    <w:lvl w:ilvl="1" w:tplc="08090003" w:tentative="1">
      <w:start w:val="1"/>
      <w:numFmt w:val="bullet"/>
      <w:lvlText w:val="o"/>
      <w:lvlJc w:val="left"/>
      <w:pPr>
        <w:ind w:left="1636" w:hanging="360"/>
      </w:pPr>
      <w:rPr>
        <w:rFonts w:ascii="Courier New" w:hAnsi="Courier New" w:cs="Courier New" w:hint="default"/>
      </w:rPr>
    </w:lvl>
    <w:lvl w:ilvl="2" w:tplc="08090005" w:tentative="1">
      <w:start w:val="1"/>
      <w:numFmt w:val="bullet"/>
      <w:lvlText w:val=""/>
      <w:lvlJc w:val="left"/>
      <w:pPr>
        <w:ind w:left="2356" w:hanging="360"/>
      </w:pPr>
      <w:rPr>
        <w:rFonts w:ascii="Wingdings" w:hAnsi="Wingdings" w:hint="default"/>
      </w:rPr>
    </w:lvl>
    <w:lvl w:ilvl="3" w:tplc="08090001" w:tentative="1">
      <w:start w:val="1"/>
      <w:numFmt w:val="bullet"/>
      <w:lvlText w:val=""/>
      <w:lvlJc w:val="left"/>
      <w:pPr>
        <w:ind w:left="3076" w:hanging="360"/>
      </w:pPr>
      <w:rPr>
        <w:rFonts w:ascii="Symbol" w:hAnsi="Symbol" w:hint="default"/>
      </w:rPr>
    </w:lvl>
    <w:lvl w:ilvl="4" w:tplc="08090003" w:tentative="1">
      <w:start w:val="1"/>
      <w:numFmt w:val="bullet"/>
      <w:lvlText w:val="o"/>
      <w:lvlJc w:val="left"/>
      <w:pPr>
        <w:ind w:left="3796" w:hanging="360"/>
      </w:pPr>
      <w:rPr>
        <w:rFonts w:ascii="Courier New" w:hAnsi="Courier New" w:cs="Courier New" w:hint="default"/>
      </w:rPr>
    </w:lvl>
    <w:lvl w:ilvl="5" w:tplc="08090005" w:tentative="1">
      <w:start w:val="1"/>
      <w:numFmt w:val="bullet"/>
      <w:lvlText w:val=""/>
      <w:lvlJc w:val="left"/>
      <w:pPr>
        <w:ind w:left="4516" w:hanging="360"/>
      </w:pPr>
      <w:rPr>
        <w:rFonts w:ascii="Wingdings" w:hAnsi="Wingdings" w:hint="default"/>
      </w:rPr>
    </w:lvl>
    <w:lvl w:ilvl="6" w:tplc="08090001" w:tentative="1">
      <w:start w:val="1"/>
      <w:numFmt w:val="bullet"/>
      <w:lvlText w:val=""/>
      <w:lvlJc w:val="left"/>
      <w:pPr>
        <w:ind w:left="5236" w:hanging="360"/>
      </w:pPr>
      <w:rPr>
        <w:rFonts w:ascii="Symbol" w:hAnsi="Symbol" w:hint="default"/>
      </w:rPr>
    </w:lvl>
    <w:lvl w:ilvl="7" w:tplc="08090003" w:tentative="1">
      <w:start w:val="1"/>
      <w:numFmt w:val="bullet"/>
      <w:lvlText w:val="o"/>
      <w:lvlJc w:val="left"/>
      <w:pPr>
        <w:ind w:left="5956" w:hanging="360"/>
      </w:pPr>
      <w:rPr>
        <w:rFonts w:ascii="Courier New" w:hAnsi="Courier New" w:cs="Courier New" w:hint="default"/>
      </w:rPr>
    </w:lvl>
    <w:lvl w:ilvl="8" w:tplc="08090005" w:tentative="1">
      <w:start w:val="1"/>
      <w:numFmt w:val="bullet"/>
      <w:lvlText w:val=""/>
      <w:lvlJc w:val="left"/>
      <w:pPr>
        <w:ind w:left="6676" w:hanging="360"/>
      </w:pPr>
      <w:rPr>
        <w:rFonts w:ascii="Wingdings" w:hAnsi="Wingdings" w:hint="default"/>
      </w:rPr>
    </w:lvl>
  </w:abstractNum>
  <w:abstractNum w:abstractNumId="18" w15:restartNumberingAfterBreak="0">
    <w:nsid w:val="21E74885"/>
    <w:multiLevelType w:val="hybridMultilevel"/>
    <w:tmpl w:val="3C865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137556"/>
    <w:multiLevelType w:val="hybridMultilevel"/>
    <w:tmpl w:val="8B744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B17E7E"/>
    <w:multiLevelType w:val="hybridMultilevel"/>
    <w:tmpl w:val="D9CE4806"/>
    <w:lvl w:ilvl="0" w:tplc="4418BDBE">
      <w:start w:val="1"/>
      <w:numFmt w:val="bullet"/>
      <w:lvlText w:val=""/>
      <w:lvlJc w:val="left"/>
      <w:pPr>
        <w:ind w:left="928" w:hanging="360"/>
      </w:pPr>
      <w:rPr>
        <w:rFonts w:ascii="Wingdings" w:hAnsi="Wingding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1" w15:restartNumberingAfterBreak="0">
    <w:nsid w:val="25F7280F"/>
    <w:multiLevelType w:val="hybridMultilevel"/>
    <w:tmpl w:val="0290AB4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837130D"/>
    <w:multiLevelType w:val="hybridMultilevel"/>
    <w:tmpl w:val="22AEBCD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28EF01D6"/>
    <w:multiLevelType w:val="hybridMultilevel"/>
    <w:tmpl w:val="594EA204"/>
    <w:lvl w:ilvl="0" w:tplc="040B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AAF35C2"/>
    <w:multiLevelType w:val="hybridMultilevel"/>
    <w:tmpl w:val="47002B0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2B534CC1"/>
    <w:multiLevelType w:val="hybridMultilevel"/>
    <w:tmpl w:val="BCA23DC8"/>
    <w:lvl w:ilvl="0" w:tplc="4418BDBE">
      <w:start w:val="1"/>
      <w:numFmt w:val="bullet"/>
      <w:lvlText w:val=""/>
      <w:lvlJc w:val="left"/>
      <w:pPr>
        <w:ind w:left="1572" w:hanging="360"/>
      </w:pPr>
      <w:rPr>
        <w:rFonts w:ascii="Wingdings" w:hAnsi="Wingdings"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26" w15:restartNumberingAfterBreak="0">
    <w:nsid w:val="2C172743"/>
    <w:multiLevelType w:val="hybridMultilevel"/>
    <w:tmpl w:val="D3089270"/>
    <w:lvl w:ilvl="0" w:tplc="35A8CAD0">
      <w:start w:val="1"/>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2DC46C98"/>
    <w:multiLevelType w:val="hybridMultilevel"/>
    <w:tmpl w:val="C5D05B9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2FC432B8"/>
    <w:multiLevelType w:val="hybridMultilevel"/>
    <w:tmpl w:val="0F6C0D4E"/>
    <w:lvl w:ilvl="0" w:tplc="DDA6BF26">
      <w:start w:val="25"/>
      <w:numFmt w:val="bullet"/>
      <w:lvlText w:val="•"/>
      <w:lvlJc w:val="left"/>
      <w:pPr>
        <w:ind w:left="644" w:hanging="360"/>
      </w:pPr>
      <w:rPr>
        <w:rFonts w:ascii="Arial" w:eastAsia="Times New Roman" w:hAnsi="Arial" w:cs="Arial"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9" w15:restartNumberingAfterBreak="0">
    <w:nsid w:val="2FE820E0"/>
    <w:multiLevelType w:val="hybridMultilevel"/>
    <w:tmpl w:val="EBFCE922"/>
    <w:lvl w:ilvl="0" w:tplc="04090001">
      <w:start w:val="1"/>
      <w:numFmt w:val="bullet"/>
      <w:lvlText w:val=""/>
      <w:lvlJc w:val="left"/>
      <w:pPr>
        <w:ind w:left="1156" w:hanging="360"/>
      </w:pPr>
      <w:rPr>
        <w:rFonts w:ascii="Symbol" w:hAnsi="Symbol" w:hint="default"/>
      </w:rPr>
    </w:lvl>
    <w:lvl w:ilvl="1" w:tplc="04090003">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30" w15:restartNumberingAfterBreak="0">
    <w:nsid w:val="328564FF"/>
    <w:multiLevelType w:val="hybridMultilevel"/>
    <w:tmpl w:val="CA8025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2FC1D75"/>
    <w:multiLevelType w:val="hybridMultilevel"/>
    <w:tmpl w:val="DCF66E2A"/>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3A3839CD"/>
    <w:multiLevelType w:val="hybridMultilevel"/>
    <w:tmpl w:val="4C3AE010"/>
    <w:lvl w:ilvl="0" w:tplc="040B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A8C5D02"/>
    <w:multiLevelType w:val="hybridMultilevel"/>
    <w:tmpl w:val="D9505BBE"/>
    <w:lvl w:ilvl="0" w:tplc="040B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DD96C58"/>
    <w:multiLevelType w:val="hybridMultilevel"/>
    <w:tmpl w:val="9840389E"/>
    <w:lvl w:ilvl="0" w:tplc="040B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434B5601"/>
    <w:multiLevelType w:val="hybridMultilevel"/>
    <w:tmpl w:val="72F200B0"/>
    <w:lvl w:ilvl="0" w:tplc="BDD4193E">
      <w:start w:val="1"/>
      <w:numFmt w:val="bullet"/>
      <w:lvlText w:val=""/>
      <w:lvlJc w:val="left"/>
      <w:pPr>
        <w:ind w:left="720" w:hanging="360"/>
      </w:pPr>
      <w:rPr>
        <w:rFonts w:ascii="Symbol" w:hAnsi="Symbol" w:hint="default"/>
      </w:rPr>
    </w:lvl>
    <w:lvl w:ilvl="1" w:tplc="B0F4038E">
      <w:start w:val="1"/>
      <w:numFmt w:val="bullet"/>
      <w:lvlText w:val="o"/>
      <w:lvlJc w:val="left"/>
      <w:pPr>
        <w:ind w:left="1440" w:hanging="360"/>
      </w:pPr>
      <w:rPr>
        <w:rFonts w:ascii="Courier New" w:hAnsi="Courier New" w:cs="Courier New" w:hint="default"/>
      </w:rPr>
    </w:lvl>
    <w:lvl w:ilvl="2" w:tplc="C2F6FD8A">
      <w:start w:val="1"/>
      <w:numFmt w:val="bullet"/>
      <w:lvlText w:val=""/>
      <w:lvlJc w:val="left"/>
      <w:pPr>
        <w:ind w:left="2160" w:hanging="360"/>
      </w:pPr>
      <w:rPr>
        <w:rFonts w:ascii="Wingdings" w:hAnsi="Wingdings" w:hint="default"/>
      </w:rPr>
    </w:lvl>
    <w:lvl w:ilvl="3" w:tplc="1B9A257A">
      <w:start w:val="1"/>
      <w:numFmt w:val="bullet"/>
      <w:lvlText w:val=""/>
      <w:lvlJc w:val="left"/>
      <w:pPr>
        <w:ind w:left="2880" w:hanging="360"/>
      </w:pPr>
      <w:rPr>
        <w:rFonts w:ascii="Symbol" w:hAnsi="Symbol" w:hint="default"/>
      </w:rPr>
    </w:lvl>
    <w:lvl w:ilvl="4" w:tplc="028ACE1E">
      <w:start w:val="1"/>
      <w:numFmt w:val="bullet"/>
      <w:lvlText w:val="o"/>
      <w:lvlJc w:val="left"/>
      <w:pPr>
        <w:ind w:left="3600" w:hanging="360"/>
      </w:pPr>
      <w:rPr>
        <w:rFonts w:ascii="Courier New" w:hAnsi="Courier New" w:cs="Courier New" w:hint="default"/>
      </w:rPr>
    </w:lvl>
    <w:lvl w:ilvl="5" w:tplc="E33ABE46">
      <w:start w:val="1"/>
      <w:numFmt w:val="bullet"/>
      <w:lvlText w:val=""/>
      <w:lvlJc w:val="left"/>
      <w:pPr>
        <w:ind w:left="4320" w:hanging="360"/>
      </w:pPr>
      <w:rPr>
        <w:rFonts w:ascii="Wingdings" w:hAnsi="Wingdings" w:hint="default"/>
      </w:rPr>
    </w:lvl>
    <w:lvl w:ilvl="6" w:tplc="3C60B786">
      <w:start w:val="1"/>
      <w:numFmt w:val="bullet"/>
      <w:lvlText w:val=""/>
      <w:lvlJc w:val="left"/>
      <w:pPr>
        <w:ind w:left="5040" w:hanging="360"/>
      </w:pPr>
      <w:rPr>
        <w:rFonts w:ascii="Symbol" w:hAnsi="Symbol" w:hint="default"/>
      </w:rPr>
    </w:lvl>
    <w:lvl w:ilvl="7" w:tplc="021C235E">
      <w:start w:val="1"/>
      <w:numFmt w:val="bullet"/>
      <w:lvlText w:val="o"/>
      <w:lvlJc w:val="left"/>
      <w:pPr>
        <w:ind w:left="5760" w:hanging="360"/>
      </w:pPr>
      <w:rPr>
        <w:rFonts w:ascii="Courier New" w:hAnsi="Courier New" w:cs="Courier New" w:hint="default"/>
      </w:rPr>
    </w:lvl>
    <w:lvl w:ilvl="8" w:tplc="12C6B8B0">
      <w:start w:val="1"/>
      <w:numFmt w:val="bullet"/>
      <w:lvlText w:val=""/>
      <w:lvlJc w:val="left"/>
      <w:pPr>
        <w:ind w:left="6480" w:hanging="360"/>
      </w:pPr>
      <w:rPr>
        <w:rFonts w:ascii="Wingdings" w:hAnsi="Wingdings" w:hint="default"/>
      </w:rPr>
    </w:lvl>
  </w:abstractNum>
  <w:abstractNum w:abstractNumId="38" w15:restartNumberingAfterBreak="0">
    <w:nsid w:val="445F2444"/>
    <w:multiLevelType w:val="hybridMultilevel"/>
    <w:tmpl w:val="20C6B13E"/>
    <w:lvl w:ilvl="0" w:tplc="35A8CAD0">
      <w:start w:val="1"/>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464C1D99"/>
    <w:multiLevelType w:val="hybridMultilevel"/>
    <w:tmpl w:val="1886532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0" w15:restartNumberingAfterBreak="0">
    <w:nsid w:val="4E107395"/>
    <w:multiLevelType w:val="hybridMultilevel"/>
    <w:tmpl w:val="DA74333C"/>
    <w:lvl w:ilvl="0" w:tplc="4418BDBE">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E945C46"/>
    <w:multiLevelType w:val="hybridMultilevel"/>
    <w:tmpl w:val="406A6E2C"/>
    <w:lvl w:ilvl="0" w:tplc="040B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0743F56"/>
    <w:multiLevelType w:val="hybridMultilevel"/>
    <w:tmpl w:val="5B041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2CA544A"/>
    <w:multiLevelType w:val="hybridMultilevel"/>
    <w:tmpl w:val="AED6D67E"/>
    <w:lvl w:ilvl="0" w:tplc="FCD2AC54">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AC082EBC">
      <w:numFmt w:val="decimal"/>
      <w:lvlText w:val=""/>
      <w:lvlJc w:val="left"/>
    </w:lvl>
    <w:lvl w:ilvl="2" w:tplc="4B544EB0">
      <w:numFmt w:val="decimal"/>
      <w:lvlText w:val=""/>
      <w:lvlJc w:val="left"/>
    </w:lvl>
    <w:lvl w:ilvl="3" w:tplc="3FB433F0">
      <w:numFmt w:val="decimal"/>
      <w:lvlText w:val=""/>
      <w:lvlJc w:val="left"/>
    </w:lvl>
    <w:lvl w:ilvl="4" w:tplc="E8302916">
      <w:numFmt w:val="decimal"/>
      <w:lvlText w:val=""/>
      <w:lvlJc w:val="left"/>
    </w:lvl>
    <w:lvl w:ilvl="5" w:tplc="814E05A6">
      <w:numFmt w:val="decimal"/>
      <w:lvlText w:val=""/>
      <w:lvlJc w:val="left"/>
    </w:lvl>
    <w:lvl w:ilvl="6" w:tplc="06CAE0D4">
      <w:numFmt w:val="decimal"/>
      <w:lvlText w:val=""/>
      <w:lvlJc w:val="left"/>
    </w:lvl>
    <w:lvl w:ilvl="7" w:tplc="E4CA9E7C">
      <w:numFmt w:val="decimal"/>
      <w:lvlText w:val=""/>
      <w:lvlJc w:val="left"/>
    </w:lvl>
    <w:lvl w:ilvl="8" w:tplc="867A73B0">
      <w:numFmt w:val="decimal"/>
      <w:lvlText w:val=""/>
      <w:lvlJc w:val="left"/>
    </w:lvl>
  </w:abstractNum>
  <w:abstractNum w:abstractNumId="44" w15:restartNumberingAfterBreak="0">
    <w:nsid w:val="543A7ACC"/>
    <w:multiLevelType w:val="hybridMultilevel"/>
    <w:tmpl w:val="539AB9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58E7CDD"/>
    <w:multiLevelType w:val="hybridMultilevel"/>
    <w:tmpl w:val="6AA46E46"/>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55E90EC9"/>
    <w:multiLevelType w:val="hybridMultilevel"/>
    <w:tmpl w:val="C156B5D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56EB49EC"/>
    <w:multiLevelType w:val="hybridMultilevel"/>
    <w:tmpl w:val="3FC255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5CCF4090"/>
    <w:multiLevelType w:val="hybridMultilevel"/>
    <w:tmpl w:val="9AB808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65E722F"/>
    <w:multiLevelType w:val="hybridMultilevel"/>
    <w:tmpl w:val="2B68B976"/>
    <w:lvl w:ilvl="0" w:tplc="4418BDBE">
      <w:start w:val="1"/>
      <w:numFmt w:val="bullet"/>
      <w:lvlText w:val=""/>
      <w:lvlJc w:val="left"/>
      <w:pPr>
        <w:ind w:left="1212" w:hanging="360"/>
      </w:pPr>
      <w:rPr>
        <w:rFonts w:ascii="Wingdings" w:hAnsi="Wingdings"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50" w15:restartNumberingAfterBreak="0">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70A4974"/>
    <w:multiLevelType w:val="hybridMultilevel"/>
    <w:tmpl w:val="6D70C46C"/>
    <w:lvl w:ilvl="0" w:tplc="4418BDBE">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C9B3411"/>
    <w:multiLevelType w:val="hybridMultilevel"/>
    <w:tmpl w:val="4754C172"/>
    <w:lvl w:ilvl="0" w:tplc="4418BDBE">
      <w:start w:val="1"/>
      <w:numFmt w:val="bullet"/>
      <w:lvlText w:val=""/>
      <w:lvlJc w:val="left"/>
      <w:pPr>
        <w:ind w:left="1932"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DF35C42"/>
    <w:multiLevelType w:val="hybridMultilevel"/>
    <w:tmpl w:val="D6C8435C"/>
    <w:lvl w:ilvl="0" w:tplc="4418BDBE">
      <w:start w:val="1"/>
      <w:numFmt w:val="bullet"/>
      <w:lvlText w:val=""/>
      <w:lvlJc w:val="left"/>
      <w:pPr>
        <w:ind w:left="1004" w:hanging="360"/>
      </w:pPr>
      <w:rPr>
        <w:rFonts w:ascii="Wingdings" w:hAnsi="Wingdings"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4" w15:restartNumberingAfterBreak="0">
    <w:nsid w:val="718F3992"/>
    <w:multiLevelType w:val="hybridMultilevel"/>
    <w:tmpl w:val="24A4F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4430B4D"/>
    <w:multiLevelType w:val="hybridMultilevel"/>
    <w:tmpl w:val="738414F6"/>
    <w:lvl w:ilvl="0" w:tplc="4418BDBE">
      <w:start w:val="1"/>
      <w:numFmt w:val="bullet"/>
      <w:lvlText w:val=""/>
      <w:lvlJc w:val="left"/>
      <w:pPr>
        <w:ind w:left="1212" w:hanging="360"/>
      </w:pPr>
      <w:rPr>
        <w:rFonts w:ascii="Wingdings" w:hAnsi="Wingdings" w:hint="default"/>
      </w:rPr>
    </w:lvl>
    <w:lvl w:ilvl="1" w:tplc="08090003">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56" w15:restartNumberingAfterBreak="0">
    <w:nsid w:val="757B3C8C"/>
    <w:multiLevelType w:val="hybridMultilevel"/>
    <w:tmpl w:val="FB4C600E"/>
    <w:lvl w:ilvl="0" w:tplc="4418BDBE">
      <w:start w:val="1"/>
      <w:numFmt w:val="bullet"/>
      <w:lvlText w:val=""/>
      <w:lvlJc w:val="left"/>
      <w:pPr>
        <w:ind w:left="644" w:hanging="360"/>
      </w:pPr>
      <w:rPr>
        <w:rFonts w:ascii="Wingdings" w:hAnsi="Wingdings" w:hint="default"/>
      </w:rPr>
    </w:lvl>
    <w:lvl w:ilvl="1" w:tplc="08090003" w:tentative="1">
      <w:start w:val="1"/>
      <w:numFmt w:val="bullet"/>
      <w:lvlText w:val="o"/>
      <w:lvlJc w:val="left"/>
      <w:pPr>
        <w:ind w:left="152" w:hanging="360"/>
      </w:pPr>
      <w:rPr>
        <w:rFonts w:ascii="Courier New" w:hAnsi="Courier New" w:cs="Courier New" w:hint="default"/>
      </w:rPr>
    </w:lvl>
    <w:lvl w:ilvl="2" w:tplc="08090005" w:tentative="1">
      <w:start w:val="1"/>
      <w:numFmt w:val="bullet"/>
      <w:lvlText w:val=""/>
      <w:lvlJc w:val="left"/>
      <w:pPr>
        <w:ind w:left="872" w:hanging="360"/>
      </w:pPr>
      <w:rPr>
        <w:rFonts w:ascii="Wingdings" w:hAnsi="Wingdings" w:hint="default"/>
      </w:rPr>
    </w:lvl>
    <w:lvl w:ilvl="3" w:tplc="08090001" w:tentative="1">
      <w:start w:val="1"/>
      <w:numFmt w:val="bullet"/>
      <w:lvlText w:val=""/>
      <w:lvlJc w:val="left"/>
      <w:pPr>
        <w:ind w:left="1592" w:hanging="360"/>
      </w:pPr>
      <w:rPr>
        <w:rFonts w:ascii="Symbol" w:hAnsi="Symbol" w:hint="default"/>
      </w:rPr>
    </w:lvl>
    <w:lvl w:ilvl="4" w:tplc="08090003" w:tentative="1">
      <w:start w:val="1"/>
      <w:numFmt w:val="bullet"/>
      <w:lvlText w:val="o"/>
      <w:lvlJc w:val="left"/>
      <w:pPr>
        <w:ind w:left="2312" w:hanging="360"/>
      </w:pPr>
      <w:rPr>
        <w:rFonts w:ascii="Courier New" w:hAnsi="Courier New" w:cs="Courier New" w:hint="default"/>
      </w:rPr>
    </w:lvl>
    <w:lvl w:ilvl="5" w:tplc="08090005" w:tentative="1">
      <w:start w:val="1"/>
      <w:numFmt w:val="bullet"/>
      <w:lvlText w:val=""/>
      <w:lvlJc w:val="left"/>
      <w:pPr>
        <w:ind w:left="3032" w:hanging="360"/>
      </w:pPr>
      <w:rPr>
        <w:rFonts w:ascii="Wingdings" w:hAnsi="Wingdings" w:hint="default"/>
      </w:rPr>
    </w:lvl>
    <w:lvl w:ilvl="6" w:tplc="08090001" w:tentative="1">
      <w:start w:val="1"/>
      <w:numFmt w:val="bullet"/>
      <w:lvlText w:val=""/>
      <w:lvlJc w:val="left"/>
      <w:pPr>
        <w:ind w:left="3752" w:hanging="360"/>
      </w:pPr>
      <w:rPr>
        <w:rFonts w:ascii="Symbol" w:hAnsi="Symbol" w:hint="default"/>
      </w:rPr>
    </w:lvl>
    <w:lvl w:ilvl="7" w:tplc="08090003" w:tentative="1">
      <w:start w:val="1"/>
      <w:numFmt w:val="bullet"/>
      <w:lvlText w:val="o"/>
      <w:lvlJc w:val="left"/>
      <w:pPr>
        <w:ind w:left="4472" w:hanging="360"/>
      </w:pPr>
      <w:rPr>
        <w:rFonts w:ascii="Courier New" w:hAnsi="Courier New" w:cs="Courier New" w:hint="default"/>
      </w:rPr>
    </w:lvl>
    <w:lvl w:ilvl="8" w:tplc="08090005" w:tentative="1">
      <w:start w:val="1"/>
      <w:numFmt w:val="bullet"/>
      <w:lvlText w:val=""/>
      <w:lvlJc w:val="left"/>
      <w:pPr>
        <w:ind w:left="5192" w:hanging="360"/>
      </w:pPr>
      <w:rPr>
        <w:rFonts w:ascii="Wingdings" w:hAnsi="Wingdings" w:hint="default"/>
      </w:rPr>
    </w:lvl>
  </w:abstractNum>
  <w:abstractNum w:abstractNumId="57" w15:restartNumberingAfterBreak="0">
    <w:nsid w:val="77EB3E36"/>
    <w:multiLevelType w:val="hybridMultilevel"/>
    <w:tmpl w:val="A4A60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BDC0B61"/>
    <w:multiLevelType w:val="hybridMultilevel"/>
    <w:tmpl w:val="20384840"/>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59" w15:restartNumberingAfterBreak="0">
    <w:nsid w:val="7D1A27DE"/>
    <w:multiLevelType w:val="hybridMultilevel"/>
    <w:tmpl w:val="64C68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E1072DE"/>
    <w:multiLevelType w:val="hybridMultilevel"/>
    <w:tmpl w:val="2430C9B0"/>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num w:numId="1">
    <w:abstractNumId w:val="32"/>
  </w:num>
  <w:num w:numId="2">
    <w:abstractNumId w:val="43"/>
  </w:num>
  <w:num w:numId="3">
    <w:abstractNumId w:val="46"/>
  </w:num>
  <w:num w:numId="4">
    <w:abstractNumId w:val="50"/>
  </w:num>
  <w:num w:numId="5">
    <w:abstractNumId w:val="37"/>
  </w:num>
  <w:num w:numId="6">
    <w:abstractNumId w:val="28"/>
  </w:num>
  <w:num w:numId="7">
    <w:abstractNumId w:val="22"/>
  </w:num>
  <w:num w:numId="8">
    <w:abstractNumId w:val="3"/>
  </w:num>
  <w:num w:numId="9">
    <w:abstractNumId w:val="16"/>
  </w:num>
  <w:num w:numId="10">
    <w:abstractNumId w:val="60"/>
  </w:num>
  <w:num w:numId="11">
    <w:abstractNumId w:val="11"/>
  </w:num>
  <w:num w:numId="12">
    <w:abstractNumId w:val="44"/>
  </w:num>
  <w:num w:numId="13">
    <w:abstractNumId w:val="5"/>
  </w:num>
  <w:num w:numId="14">
    <w:abstractNumId w:val="0"/>
  </w:num>
  <w:num w:numId="15">
    <w:abstractNumId w:val="30"/>
  </w:num>
  <w:num w:numId="16">
    <w:abstractNumId w:val="1"/>
  </w:num>
  <w:num w:numId="17">
    <w:abstractNumId w:val="59"/>
  </w:num>
  <w:num w:numId="18">
    <w:abstractNumId w:val="39"/>
  </w:num>
  <w:num w:numId="19">
    <w:abstractNumId w:val="47"/>
  </w:num>
  <w:num w:numId="20">
    <w:abstractNumId w:val="29"/>
  </w:num>
  <w:num w:numId="21">
    <w:abstractNumId w:val="45"/>
  </w:num>
  <w:num w:numId="22">
    <w:abstractNumId w:val="2"/>
  </w:num>
  <w:num w:numId="23">
    <w:abstractNumId w:val="53"/>
  </w:num>
  <w:num w:numId="24">
    <w:abstractNumId w:val="55"/>
  </w:num>
  <w:num w:numId="25">
    <w:abstractNumId w:val="25"/>
  </w:num>
  <w:num w:numId="26">
    <w:abstractNumId w:val="49"/>
  </w:num>
  <w:num w:numId="27">
    <w:abstractNumId w:val="15"/>
  </w:num>
  <w:num w:numId="28">
    <w:abstractNumId w:val="52"/>
  </w:num>
  <w:num w:numId="29">
    <w:abstractNumId w:val="56"/>
  </w:num>
  <w:num w:numId="30">
    <w:abstractNumId w:val="40"/>
  </w:num>
  <w:num w:numId="31">
    <w:abstractNumId w:val="20"/>
  </w:num>
  <w:num w:numId="32">
    <w:abstractNumId w:val="51"/>
  </w:num>
  <w:num w:numId="33">
    <w:abstractNumId w:val="27"/>
  </w:num>
  <w:num w:numId="34">
    <w:abstractNumId w:val="12"/>
  </w:num>
  <w:num w:numId="35">
    <w:abstractNumId w:val="41"/>
  </w:num>
  <w:num w:numId="36">
    <w:abstractNumId w:val="33"/>
  </w:num>
  <w:num w:numId="37">
    <w:abstractNumId w:val="9"/>
  </w:num>
  <w:num w:numId="38">
    <w:abstractNumId w:val="23"/>
  </w:num>
  <w:num w:numId="39">
    <w:abstractNumId w:val="17"/>
  </w:num>
  <w:num w:numId="40">
    <w:abstractNumId w:val="34"/>
  </w:num>
  <w:num w:numId="41">
    <w:abstractNumId w:val="21"/>
  </w:num>
  <w:num w:numId="42">
    <w:abstractNumId w:val="35"/>
  </w:num>
  <w:num w:numId="43">
    <w:abstractNumId w:val="6"/>
  </w:num>
  <w:num w:numId="44">
    <w:abstractNumId w:val="46"/>
  </w:num>
  <w:num w:numId="45">
    <w:abstractNumId w:val="11"/>
  </w:num>
  <w:num w:numId="46">
    <w:abstractNumId w:val="38"/>
  </w:num>
  <w:num w:numId="47">
    <w:abstractNumId w:val="7"/>
  </w:num>
  <w:num w:numId="48">
    <w:abstractNumId w:val="26"/>
  </w:num>
  <w:num w:numId="49">
    <w:abstractNumId w:val="36"/>
  </w:num>
  <w:num w:numId="50">
    <w:abstractNumId w:val="4"/>
  </w:num>
  <w:num w:numId="51">
    <w:abstractNumId w:val="48"/>
  </w:num>
  <w:num w:numId="52">
    <w:abstractNumId w:val="18"/>
  </w:num>
  <w:num w:numId="53">
    <w:abstractNumId w:val="58"/>
  </w:num>
  <w:num w:numId="54">
    <w:abstractNumId w:val="42"/>
  </w:num>
  <w:num w:numId="55">
    <w:abstractNumId w:val="14"/>
  </w:num>
  <w:num w:numId="56">
    <w:abstractNumId w:val="54"/>
  </w:num>
  <w:num w:numId="57">
    <w:abstractNumId w:val="8"/>
  </w:num>
  <w:num w:numId="58">
    <w:abstractNumId w:val="13"/>
  </w:num>
  <w:num w:numId="59">
    <w:abstractNumId w:val="24"/>
  </w:num>
  <w:num w:numId="60">
    <w:abstractNumId w:val="10"/>
  </w:num>
  <w:num w:numId="61">
    <w:abstractNumId w:val="31"/>
  </w:num>
  <w:num w:numId="62">
    <w:abstractNumId w:val="57"/>
  </w:num>
  <w:num w:numId="63">
    <w:abstractNumId w:val="1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7680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zMzUwMLCwNDQ3sjRU0lEKTi0uzszPAymwrAUA4IizvCwAAAA="/>
  </w:docVars>
  <w:rsids>
    <w:rsidRoot w:val="002B2813"/>
    <w:rsid w:val="000001C4"/>
    <w:rsid w:val="00000D46"/>
    <w:rsid w:val="0000159F"/>
    <w:rsid w:val="00001726"/>
    <w:rsid w:val="00001FA9"/>
    <w:rsid w:val="000021F9"/>
    <w:rsid w:val="000024E9"/>
    <w:rsid w:val="00004AC8"/>
    <w:rsid w:val="00006055"/>
    <w:rsid w:val="000066C8"/>
    <w:rsid w:val="00006AD4"/>
    <w:rsid w:val="00006B30"/>
    <w:rsid w:val="0000736D"/>
    <w:rsid w:val="000074C4"/>
    <w:rsid w:val="000079A6"/>
    <w:rsid w:val="00011BB2"/>
    <w:rsid w:val="00011CBC"/>
    <w:rsid w:val="00011EF2"/>
    <w:rsid w:val="00012505"/>
    <w:rsid w:val="00012534"/>
    <w:rsid w:val="00012C4F"/>
    <w:rsid w:val="00012DD9"/>
    <w:rsid w:val="000130F1"/>
    <w:rsid w:val="000131D1"/>
    <w:rsid w:val="00013455"/>
    <w:rsid w:val="000134E3"/>
    <w:rsid w:val="00013632"/>
    <w:rsid w:val="000137FC"/>
    <w:rsid w:val="00013F5E"/>
    <w:rsid w:val="0001403F"/>
    <w:rsid w:val="00014091"/>
    <w:rsid w:val="0001411B"/>
    <w:rsid w:val="000146BD"/>
    <w:rsid w:val="0001487F"/>
    <w:rsid w:val="00014F35"/>
    <w:rsid w:val="00014F7E"/>
    <w:rsid w:val="00015189"/>
    <w:rsid w:val="0001561C"/>
    <w:rsid w:val="00015F98"/>
    <w:rsid w:val="000166AC"/>
    <w:rsid w:val="00016886"/>
    <w:rsid w:val="00016AB2"/>
    <w:rsid w:val="0001738A"/>
    <w:rsid w:val="00017747"/>
    <w:rsid w:val="00017B7F"/>
    <w:rsid w:val="00017EDA"/>
    <w:rsid w:val="000215BE"/>
    <w:rsid w:val="00021662"/>
    <w:rsid w:val="00022360"/>
    <w:rsid w:val="00023742"/>
    <w:rsid w:val="000246CB"/>
    <w:rsid w:val="00024AEF"/>
    <w:rsid w:val="00024F2C"/>
    <w:rsid w:val="000256BA"/>
    <w:rsid w:val="00026BDD"/>
    <w:rsid w:val="00026C65"/>
    <w:rsid w:val="00027071"/>
    <w:rsid w:val="00027755"/>
    <w:rsid w:val="000277A9"/>
    <w:rsid w:val="00027E9B"/>
    <w:rsid w:val="00030048"/>
    <w:rsid w:val="0003072D"/>
    <w:rsid w:val="000314CD"/>
    <w:rsid w:val="000317E7"/>
    <w:rsid w:val="000318A2"/>
    <w:rsid w:val="00031A04"/>
    <w:rsid w:val="00031CFC"/>
    <w:rsid w:val="00032007"/>
    <w:rsid w:val="00032D37"/>
    <w:rsid w:val="00033544"/>
    <w:rsid w:val="00034422"/>
    <w:rsid w:val="0003479E"/>
    <w:rsid w:val="0003484F"/>
    <w:rsid w:val="00035691"/>
    <w:rsid w:val="00035AE0"/>
    <w:rsid w:val="00035CCB"/>
    <w:rsid w:val="000367FA"/>
    <w:rsid w:val="000375B9"/>
    <w:rsid w:val="0004132D"/>
    <w:rsid w:val="00041358"/>
    <w:rsid w:val="00041B78"/>
    <w:rsid w:val="00041C8D"/>
    <w:rsid w:val="000425C9"/>
    <w:rsid w:val="00043D37"/>
    <w:rsid w:val="000445E8"/>
    <w:rsid w:val="00044CFA"/>
    <w:rsid w:val="00045123"/>
    <w:rsid w:val="000459C7"/>
    <w:rsid w:val="00046630"/>
    <w:rsid w:val="00046B22"/>
    <w:rsid w:val="00046C80"/>
    <w:rsid w:val="00046DD1"/>
    <w:rsid w:val="00046FD9"/>
    <w:rsid w:val="00047046"/>
    <w:rsid w:val="000479CE"/>
    <w:rsid w:val="00047FFA"/>
    <w:rsid w:val="00050112"/>
    <w:rsid w:val="00050466"/>
    <w:rsid w:val="000505CC"/>
    <w:rsid w:val="00050BD4"/>
    <w:rsid w:val="000511F9"/>
    <w:rsid w:val="000514C1"/>
    <w:rsid w:val="0005151E"/>
    <w:rsid w:val="0005230E"/>
    <w:rsid w:val="00052850"/>
    <w:rsid w:val="000528A2"/>
    <w:rsid w:val="00052BBA"/>
    <w:rsid w:val="00054D9D"/>
    <w:rsid w:val="00055676"/>
    <w:rsid w:val="00056179"/>
    <w:rsid w:val="00056544"/>
    <w:rsid w:val="00057826"/>
    <w:rsid w:val="00057D60"/>
    <w:rsid w:val="00060269"/>
    <w:rsid w:val="00060CCE"/>
    <w:rsid w:val="00060D8E"/>
    <w:rsid w:val="00061270"/>
    <w:rsid w:val="00061F84"/>
    <w:rsid w:val="00062159"/>
    <w:rsid w:val="0006261D"/>
    <w:rsid w:val="00062630"/>
    <w:rsid w:val="00062727"/>
    <w:rsid w:val="0006281A"/>
    <w:rsid w:val="00062F72"/>
    <w:rsid w:val="000631B7"/>
    <w:rsid w:val="00063569"/>
    <w:rsid w:val="0006376B"/>
    <w:rsid w:val="00063D9E"/>
    <w:rsid w:val="00064469"/>
    <w:rsid w:val="00064AD3"/>
    <w:rsid w:val="00064DAC"/>
    <w:rsid w:val="00065088"/>
    <w:rsid w:val="000652D3"/>
    <w:rsid w:val="000654A0"/>
    <w:rsid w:val="000659F7"/>
    <w:rsid w:val="00066884"/>
    <w:rsid w:val="00066EE0"/>
    <w:rsid w:val="00067134"/>
    <w:rsid w:val="00067D46"/>
    <w:rsid w:val="000707CA"/>
    <w:rsid w:val="000707FF"/>
    <w:rsid w:val="000718F7"/>
    <w:rsid w:val="0007208A"/>
    <w:rsid w:val="000720FA"/>
    <w:rsid w:val="00072BBA"/>
    <w:rsid w:val="00072FF5"/>
    <w:rsid w:val="0007385A"/>
    <w:rsid w:val="0007558C"/>
    <w:rsid w:val="00075DA1"/>
    <w:rsid w:val="00075FDA"/>
    <w:rsid w:val="00076386"/>
    <w:rsid w:val="00076D82"/>
    <w:rsid w:val="00077655"/>
    <w:rsid w:val="00077D9D"/>
    <w:rsid w:val="00080284"/>
    <w:rsid w:val="0008107D"/>
    <w:rsid w:val="00081EC2"/>
    <w:rsid w:val="000823FE"/>
    <w:rsid w:val="000825E2"/>
    <w:rsid w:val="00082614"/>
    <w:rsid w:val="00082B41"/>
    <w:rsid w:val="00083800"/>
    <w:rsid w:val="00084971"/>
    <w:rsid w:val="00084A65"/>
    <w:rsid w:val="00085090"/>
    <w:rsid w:val="00086572"/>
    <w:rsid w:val="000900C2"/>
    <w:rsid w:val="00091A92"/>
    <w:rsid w:val="00092C05"/>
    <w:rsid w:val="00093C49"/>
    <w:rsid w:val="00093D63"/>
    <w:rsid w:val="00095A80"/>
    <w:rsid w:val="000973C8"/>
    <w:rsid w:val="000973E1"/>
    <w:rsid w:val="000A0D92"/>
    <w:rsid w:val="000A1402"/>
    <w:rsid w:val="000A17C9"/>
    <w:rsid w:val="000A1955"/>
    <w:rsid w:val="000A20BA"/>
    <w:rsid w:val="000A262C"/>
    <w:rsid w:val="000A2C87"/>
    <w:rsid w:val="000A38C0"/>
    <w:rsid w:val="000A3C8D"/>
    <w:rsid w:val="000A40EA"/>
    <w:rsid w:val="000A40EC"/>
    <w:rsid w:val="000A4617"/>
    <w:rsid w:val="000A5297"/>
    <w:rsid w:val="000A54EE"/>
    <w:rsid w:val="000A5AA1"/>
    <w:rsid w:val="000A698C"/>
    <w:rsid w:val="000A6A23"/>
    <w:rsid w:val="000A7396"/>
    <w:rsid w:val="000A7A43"/>
    <w:rsid w:val="000A7BC5"/>
    <w:rsid w:val="000B04CB"/>
    <w:rsid w:val="000B0883"/>
    <w:rsid w:val="000B0C45"/>
    <w:rsid w:val="000B0E07"/>
    <w:rsid w:val="000B1684"/>
    <w:rsid w:val="000B16DB"/>
    <w:rsid w:val="000B1C5E"/>
    <w:rsid w:val="000B1C94"/>
    <w:rsid w:val="000B2282"/>
    <w:rsid w:val="000B296A"/>
    <w:rsid w:val="000B2A11"/>
    <w:rsid w:val="000B2A5B"/>
    <w:rsid w:val="000B36F4"/>
    <w:rsid w:val="000B3B91"/>
    <w:rsid w:val="000B5AC9"/>
    <w:rsid w:val="000B5F0A"/>
    <w:rsid w:val="000B6544"/>
    <w:rsid w:val="000B7043"/>
    <w:rsid w:val="000B7130"/>
    <w:rsid w:val="000B75A5"/>
    <w:rsid w:val="000C07A8"/>
    <w:rsid w:val="000C1D59"/>
    <w:rsid w:val="000C2DED"/>
    <w:rsid w:val="000C346A"/>
    <w:rsid w:val="000C347C"/>
    <w:rsid w:val="000C3728"/>
    <w:rsid w:val="000C473D"/>
    <w:rsid w:val="000C4AEB"/>
    <w:rsid w:val="000C501D"/>
    <w:rsid w:val="000C53EA"/>
    <w:rsid w:val="000C74BA"/>
    <w:rsid w:val="000C7531"/>
    <w:rsid w:val="000C7C3F"/>
    <w:rsid w:val="000D0BD6"/>
    <w:rsid w:val="000D0C61"/>
    <w:rsid w:val="000D27AD"/>
    <w:rsid w:val="000D29D1"/>
    <w:rsid w:val="000D2B0A"/>
    <w:rsid w:val="000D3286"/>
    <w:rsid w:val="000D344D"/>
    <w:rsid w:val="000D40E7"/>
    <w:rsid w:val="000D584F"/>
    <w:rsid w:val="000D6DCC"/>
    <w:rsid w:val="000D794A"/>
    <w:rsid w:val="000D7CF2"/>
    <w:rsid w:val="000E071E"/>
    <w:rsid w:val="000E11A6"/>
    <w:rsid w:val="000E27AA"/>
    <w:rsid w:val="000E29F1"/>
    <w:rsid w:val="000E2F18"/>
    <w:rsid w:val="000E337A"/>
    <w:rsid w:val="000E3456"/>
    <w:rsid w:val="000E4350"/>
    <w:rsid w:val="000E4408"/>
    <w:rsid w:val="000E502B"/>
    <w:rsid w:val="000E5716"/>
    <w:rsid w:val="000E5A4C"/>
    <w:rsid w:val="000E666B"/>
    <w:rsid w:val="000E66AA"/>
    <w:rsid w:val="000E6797"/>
    <w:rsid w:val="000E6A88"/>
    <w:rsid w:val="000E6C9C"/>
    <w:rsid w:val="000E74DA"/>
    <w:rsid w:val="000E75EA"/>
    <w:rsid w:val="000E7A79"/>
    <w:rsid w:val="000F0E97"/>
    <w:rsid w:val="000F15B2"/>
    <w:rsid w:val="000F19DE"/>
    <w:rsid w:val="000F2448"/>
    <w:rsid w:val="000F2E1F"/>
    <w:rsid w:val="000F37B0"/>
    <w:rsid w:val="000F3F9B"/>
    <w:rsid w:val="000F4389"/>
    <w:rsid w:val="000F4595"/>
    <w:rsid w:val="000F45EC"/>
    <w:rsid w:val="000F46C5"/>
    <w:rsid w:val="000F4CB2"/>
    <w:rsid w:val="000F568D"/>
    <w:rsid w:val="000F6060"/>
    <w:rsid w:val="000F6351"/>
    <w:rsid w:val="000F67CF"/>
    <w:rsid w:val="001015DE"/>
    <w:rsid w:val="00101C4F"/>
    <w:rsid w:val="00102C9F"/>
    <w:rsid w:val="0010320E"/>
    <w:rsid w:val="001036C8"/>
    <w:rsid w:val="00103DF5"/>
    <w:rsid w:val="001042A0"/>
    <w:rsid w:val="00105C16"/>
    <w:rsid w:val="001068D2"/>
    <w:rsid w:val="0010715F"/>
    <w:rsid w:val="001103BD"/>
    <w:rsid w:val="00111208"/>
    <w:rsid w:val="00111808"/>
    <w:rsid w:val="00112263"/>
    <w:rsid w:val="0011339F"/>
    <w:rsid w:val="00113EAA"/>
    <w:rsid w:val="001140DA"/>
    <w:rsid w:val="00114E96"/>
    <w:rsid w:val="00115828"/>
    <w:rsid w:val="00116350"/>
    <w:rsid w:val="0011644A"/>
    <w:rsid w:val="001170D6"/>
    <w:rsid w:val="00117332"/>
    <w:rsid w:val="00117A67"/>
    <w:rsid w:val="00117B26"/>
    <w:rsid w:val="001204DD"/>
    <w:rsid w:val="00121073"/>
    <w:rsid w:val="00121BAE"/>
    <w:rsid w:val="00121D83"/>
    <w:rsid w:val="00122391"/>
    <w:rsid w:val="001225A7"/>
    <w:rsid w:val="00122839"/>
    <w:rsid w:val="00122D4A"/>
    <w:rsid w:val="00122F8B"/>
    <w:rsid w:val="001237AC"/>
    <w:rsid w:val="00123EA6"/>
    <w:rsid w:val="00123FC0"/>
    <w:rsid w:val="00124665"/>
    <w:rsid w:val="00124DAF"/>
    <w:rsid w:val="00124E05"/>
    <w:rsid w:val="00124E12"/>
    <w:rsid w:val="0012673D"/>
    <w:rsid w:val="001269B8"/>
    <w:rsid w:val="00126F6B"/>
    <w:rsid w:val="00127099"/>
    <w:rsid w:val="001276D1"/>
    <w:rsid w:val="00131B4E"/>
    <w:rsid w:val="0013240D"/>
    <w:rsid w:val="001326E2"/>
    <w:rsid w:val="00132ADB"/>
    <w:rsid w:val="00132B71"/>
    <w:rsid w:val="0013427A"/>
    <w:rsid w:val="0013536C"/>
    <w:rsid w:val="00135AAE"/>
    <w:rsid w:val="001362C2"/>
    <w:rsid w:val="001364DB"/>
    <w:rsid w:val="00136955"/>
    <w:rsid w:val="00136E19"/>
    <w:rsid w:val="001371B2"/>
    <w:rsid w:val="001375CA"/>
    <w:rsid w:val="00137873"/>
    <w:rsid w:val="00137D78"/>
    <w:rsid w:val="001409A0"/>
    <w:rsid w:val="00141125"/>
    <w:rsid w:val="00141F08"/>
    <w:rsid w:val="00141FF2"/>
    <w:rsid w:val="0014287A"/>
    <w:rsid w:val="00142DE2"/>
    <w:rsid w:val="001443A0"/>
    <w:rsid w:val="00144C87"/>
    <w:rsid w:val="00145082"/>
    <w:rsid w:val="00145A24"/>
    <w:rsid w:val="001467B1"/>
    <w:rsid w:val="001472A8"/>
    <w:rsid w:val="00147CE8"/>
    <w:rsid w:val="00150175"/>
    <w:rsid w:val="001502C8"/>
    <w:rsid w:val="0015130F"/>
    <w:rsid w:val="00151444"/>
    <w:rsid w:val="00151892"/>
    <w:rsid w:val="001526FB"/>
    <w:rsid w:val="001540E4"/>
    <w:rsid w:val="00155464"/>
    <w:rsid w:val="00155BFD"/>
    <w:rsid w:val="001562A6"/>
    <w:rsid w:val="00157390"/>
    <w:rsid w:val="00160998"/>
    <w:rsid w:val="00160CD6"/>
    <w:rsid w:val="00162AC7"/>
    <w:rsid w:val="0016316A"/>
    <w:rsid w:val="001632B6"/>
    <w:rsid w:val="001636C3"/>
    <w:rsid w:val="0016377D"/>
    <w:rsid w:val="00164171"/>
    <w:rsid w:val="00164DC9"/>
    <w:rsid w:val="00164E58"/>
    <w:rsid w:val="00165033"/>
    <w:rsid w:val="00165B18"/>
    <w:rsid w:val="00165E81"/>
    <w:rsid w:val="001670EA"/>
    <w:rsid w:val="001674A0"/>
    <w:rsid w:val="00167561"/>
    <w:rsid w:val="00170A50"/>
    <w:rsid w:val="0017157A"/>
    <w:rsid w:val="00171F0C"/>
    <w:rsid w:val="00172AA6"/>
    <w:rsid w:val="001737D1"/>
    <w:rsid w:val="00174FFD"/>
    <w:rsid w:val="001759CA"/>
    <w:rsid w:val="00176716"/>
    <w:rsid w:val="00176E51"/>
    <w:rsid w:val="0017726A"/>
    <w:rsid w:val="00177883"/>
    <w:rsid w:val="00177B88"/>
    <w:rsid w:val="00177DD3"/>
    <w:rsid w:val="00180278"/>
    <w:rsid w:val="001808A7"/>
    <w:rsid w:val="001818A7"/>
    <w:rsid w:val="0018219A"/>
    <w:rsid w:val="00182725"/>
    <w:rsid w:val="001829C8"/>
    <w:rsid w:val="00182CA0"/>
    <w:rsid w:val="00183108"/>
    <w:rsid w:val="00183B51"/>
    <w:rsid w:val="00183EE3"/>
    <w:rsid w:val="00183FB0"/>
    <w:rsid w:val="00184098"/>
    <w:rsid w:val="00184CD3"/>
    <w:rsid w:val="00185D8A"/>
    <w:rsid w:val="00186904"/>
    <w:rsid w:val="00186B0A"/>
    <w:rsid w:val="00187D49"/>
    <w:rsid w:val="00187EE0"/>
    <w:rsid w:val="001905BD"/>
    <w:rsid w:val="001913F8"/>
    <w:rsid w:val="001914BC"/>
    <w:rsid w:val="001914E6"/>
    <w:rsid w:val="0019166C"/>
    <w:rsid w:val="001925BD"/>
    <w:rsid w:val="00192699"/>
    <w:rsid w:val="00192C31"/>
    <w:rsid w:val="00192FE6"/>
    <w:rsid w:val="00193451"/>
    <w:rsid w:val="00193986"/>
    <w:rsid w:val="00193B08"/>
    <w:rsid w:val="00193E7F"/>
    <w:rsid w:val="00194319"/>
    <w:rsid w:val="0019435C"/>
    <w:rsid w:val="00194570"/>
    <w:rsid w:val="00196BF4"/>
    <w:rsid w:val="00196FBD"/>
    <w:rsid w:val="001972DA"/>
    <w:rsid w:val="001976AA"/>
    <w:rsid w:val="001A02F6"/>
    <w:rsid w:val="001A15C6"/>
    <w:rsid w:val="001A1808"/>
    <w:rsid w:val="001A1AB7"/>
    <w:rsid w:val="001A5E19"/>
    <w:rsid w:val="001A6BB6"/>
    <w:rsid w:val="001B01FA"/>
    <w:rsid w:val="001B03E1"/>
    <w:rsid w:val="001B0832"/>
    <w:rsid w:val="001B10F3"/>
    <w:rsid w:val="001B18A7"/>
    <w:rsid w:val="001B1AB9"/>
    <w:rsid w:val="001B1D02"/>
    <w:rsid w:val="001B1E92"/>
    <w:rsid w:val="001B20CC"/>
    <w:rsid w:val="001B2354"/>
    <w:rsid w:val="001B25D9"/>
    <w:rsid w:val="001B2762"/>
    <w:rsid w:val="001B36FC"/>
    <w:rsid w:val="001B41ED"/>
    <w:rsid w:val="001B4607"/>
    <w:rsid w:val="001B4F86"/>
    <w:rsid w:val="001B529F"/>
    <w:rsid w:val="001B53CB"/>
    <w:rsid w:val="001B5BB2"/>
    <w:rsid w:val="001B5DD7"/>
    <w:rsid w:val="001B69CA"/>
    <w:rsid w:val="001B7E0C"/>
    <w:rsid w:val="001B7E3B"/>
    <w:rsid w:val="001C04C9"/>
    <w:rsid w:val="001C0674"/>
    <w:rsid w:val="001C0839"/>
    <w:rsid w:val="001C18A9"/>
    <w:rsid w:val="001C1A47"/>
    <w:rsid w:val="001C226F"/>
    <w:rsid w:val="001C2275"/>
    <w:rsid w:val="001C3045"/>
    <w:rsid w:val="001C333D"/>
    <w:rsid w:val="001C3A49"/>
    <w:rsid w:val="001C4130"/>
    <w:rsid w:val="001C41AD"/>
    <w:rsid w:val="001C4F6E"/>
    <w:rsid w:val="001C52F3"/>
    <w:rsid w:val="001C66AC"/>
    <w:rsid w:val="001C6754"/>
    <w:rsid w:val="001C6FA5"/>
    <w:rsid w:val="001C77F0"/>
    <w:rsid w:val="001C7A39"/>
    <w:rsid w:val="001D08BB"/>
    <w:rsid w:val="001D18A7"/>
    <w:rsid w:val="001D1B8A"/>
    <w:rsid w:val="001D1DF8"/>
    <w:rsid w:val="001D2304"/>
    <w:rsid w:val="001D2B7D"/>
    <w:rsid w:val="001D46A0"/>
    <w:rsid w:val="001D4793"/>
    <w:rsid w:val="001D4E22"/>
    <w:rsid w:val="001D528B"/>
    <w:rsid w:val="001D5F23"/>
    <w:rsid w:val="001D5FB0"/>
    <w:rsid w:val="001D706B"/>
    <w:rsid w:val="001D7CA4"/>
    <w:rsid w:val="001D7DEB"/>
    <w:rsid w:val="001D7E58"/>
    <w:rsid w:val="001E083C"/>
    <w:rsid w:val="001E08B4"/>
    <w:rsid w:val="001E0F33"/>
    <w:rsid w:val="001E1791"/>
    <w:rsid w:val="001E30A0"/>
    <w:rsid w:val="001E3B5A"/>
    <w:rsid w:val="001E3F75"/>
    <w:rsid w:val="001E43F0"/>
    <w:rsid w:val="001E4D4F"/>
    <w:rsid w:val="001E57CF"/>
    <w:rsid w:val="001E5981"/>
    <w:rsid w:val="001E5D39"/>
    <w:rsid w:val="001E681E"/>
    <w:rsid w:val="001E74BA"/>
    <w:rsid w:val="001E7636"/>
    <w:rsid w:val="001E7A85"/>
    <w:rsid w:val="001E7B9F"/>
    <w:rsid w:val="001F01FB"/>
    <w:rsid w:val="001F03E2"/>
    <w:rsid w:val="001F0658"/>
    <w:rsid w:val="001F0E92"/>
    <w:rsid w:val="001F1306"/>
    <w:rsid w:val="001F1987"/>
    <w:rsid w:val="001F23BD"/>
    <w:rsid w:val="001F34DA"/>
    <w:rsid w:val="001F3DA6"/>
    <w:rsid w:val="001F45A5"/>
    <w:rsid w:val="001F45CB"/>
    <w:rsid w:val="001F4CC4"/>
    <w:rsid w:val="001F4DAC"/>
    <w:rsid w:val="001F5019"/>
    <w:rsid w:val="001F5148"/>
    <w:rsid w:val="001F5343"/>
    <w:rsid w:val="001F53CA"/>
    <w:rsid w:val="001F650F"/>
    <w:rsid w:val="001F67AA"/>
    <w:rsid w:val="001F7599"/>
    <w:rsid w:val="002009BD"/>
    <w:rsid w:val="0020171B"/>
    <w:rsid w:val="002023F7"/>
    <w:rsid w:val="00204B3A"/>
    <w:rsid w:val="00204E26"/>
    <w:rsid w:val="0020535A"/>
    <w:rsid w:val="00205F67"/>
    <w:rsid w:val="00206955"/>
    <w:rsid w:val="00210309"/>
    <w:rsid w:val="002106F0"/>
    <w:rsid w:val="00212FB8"/>
    <w:rsid w:val="00213709"/>
    <w:rsid w:val="002149AF"/>
    <w:rsid w:val="00214A86"/>
    <w:rsid w:val="00215664"/>
    <w:rsid w:val="00215AAA"/>
    <w:rsid w:val="0021683C"/>
    <w:rsid w:val="00217AE9"/>
    <w:rsid w:val="0022061F"/>
    <w:rsid w:val="002206F6"/>
    <w:rsid w:val="0022170C"/>
    <w:rsid w:val="00221985"/>
    <w:rsid w:val="00221EC5"/>
    <w:rsid w:val="00222A7A"/>
    <w:rsid w:val="002231C1"/>
    <w:rsid w:val="002239A4"/>
    <w:rsid w:val="00223F3C"/>
    <w:rsid w:val="00224A2C"/>
    <w:rsid w:val="002256D9"/>
    <w:rsid w:val="00225C50"/>
    <w:rsid w:val="00225FFF"/>
    <w:rsid w:val="0022687C"/>
    <w:rsid w:val="002269C0"/>
    <w:rsid w:val="00227412"/>
    <w:rsid w:val="00227BDA"/>
    <w:rsid w:val="002306F8"/>
    <w:rsid w:val="00230A0F"/>
    <w:rsid w:val="002312F4"/>
    <w:rsid w:val="002313A2"/>
    <w:rsid w:val="00231B0D"/>
    <w:rsid w:val="00231FC7"/>
    <w:rsid w:val="00232930"/>
    <w:rsid w:val="00232A95"/>
    <w:rsid w:val="00232DD9"/>
    <w:rsid w:val="00233403"/>
    <w:rsid w:val="00233440"/>
    <w:rsid w:val="00233938"/>
    <w:rsid w:val="00233D0E"/>
    <w:rsid w:val="002345BA"/>
    <w:rsid w:val="002349B0"/>
    <w:rsid w:val="002354B2"/>
    <w:rsid w:val="00236450"/>
    <w:rsid w:val="00236CF7"/>
    <w:rsid w:val="0023765A"/>
    <w:rsid w:val="00237921"/>
    <w:rsid w:val="00241311"/>
    <w:rsid w:val="00241562"/>
    <w:rsid w:val="002419A2"/>
    <w:rsid w:val="00241A1E"/>
    <w:rsid w:val="00242E22"/>
    <w:rsid w:val="0024336B"/>
    <w:rsid w:val="002436D7"/>
    <w:rsid w:val="0024388C"/>
    <w:rsid w:val="00243FEC"/>
    <w:rsid w:val="0024424F"/>
    <w:rsid w:val="002442E7"/>
    <w:rsid w:val="00244748"/>
    <w:rsid w:val="00244D28"/>
    <w:rsid w:val="00245720"/>
    <w:rsid w:val="00245A6F"/>
    <w:rsid w:val="00245F6B"/>
    <w:rsid w:val="00245FD5"/>
    <w:rsid w:val="002465E4"/>
    <w:rsid w:val="00246C0C"/>
    <w:rsid w:val="0024747F"/>
    <w:rsid w:val="002477DF"/>
    <w:rsid w:val="0025047E"/>
    <w:rsid w:val="00250726"/>
    <w:rsid w:val="0025074A"/>
    <w:rsid w:val="00251AD6"/>
    <w:rsid w:val="002522B3"/>
    <w:rsid w:val="00252BBC"/>
    <w:rsid w:val="00252C17"/>
    <w:rsid w:val="0025307F"/>
    <w:rsid w:val="00253325"/>
    <w:rsid w:val="002551BD"/>
    <w:rsid w:val="002568D0"/>
    <w:rsid w:val="002569CE"/>
    <w:rsid w:val="00257FFB"/>
    <w:rsid w:val="0026198E"/>
    <w:rsid w:val="0026207D"/>
    <w:rsid w:val="00262661"/>
    <w:rsid w:val="002632DF"/>
    <w:rsid w:val="0026400A"/>
    <w:rsid w:val="002640BA"/>
    <w:rsid w:val="00264AB1"/>
    <w:rsid w:val="00264CF2"/>
    <w:rsid w:val="002651AA"/>
    <w:rsid w:val="002657FE"/>
    <w:rsid w:val="00266372"/>
    <w:rsid w:val="00266462"/>
    <w:rsid w:val="002666A9"/>
    <w:rsid w:val="00267587"/>
    <w:rsid w:val="00270822"/>
    <w:rsid w:val="00271589"/>
    <w:rsid w:val="002722ED"/>
    <w:rsid w:val="00272989"/>
    <w:rsid w:val="00273177"/>
    <w:rsid w:val="00273419"/>
    <w:rsid w:val="002742D9"/>
    <w:rsid w:val="00274A22"/>
    <w:rsid w:val="00275074"/>
    <w:rsid w:val="002763E9"/>
    <w:rsid w:val="00276736"/>
    <w:rsid w:val="00277F19"/>
    <w:rsid w:val="00284BD9"/>
    <w:rsid w:val="00284C7E"/>
    <w:rsid w:val="00284E32"/>
    <w:rsid w:val="002851EB"/>
    <w:rsid w:val="0028535A"/>
    <w:rsid w:val="00285510"/>
    <w:rsid w:val="00285DE2"/>
    <w:rsid w:val="0028616D"/>
    <w:rsid w:val="002865E2"/>
    <w:rsid w:val="00286965"/>
    <w:rsid w:val="002869D5"/>
    <w:rsid w:val="00286A43"/>
    <w:rsid w:val="00287AC2"/>
    <w:rsid w:val="00290CDD"/>
    <w:rsid w:val="00291017"/>
    <w:rsid w:val="0029136E"/>
    <w:rsid w:val="00292399"/>
    <w:rsid w:val="00293202"/>
    <w:rsid w:val="00293231"/>
    <w:rsid w:val="002935DC"/>
    <w:rsid w:val="00293754"/>
    <w:rsid w:val="002942DD"/>
    <w:rsid w:val="002943EA"/>
    <w:rsid w:val="00294445"/>
    <w:rsid w:val="00294B4D"/>
    <w:rsid w:val="00294E53"/>
    <w:rsid w:val="00294EE0"/>
    <w:rsid w:val="00295EC0"/>
    <w:rsid w:val="002960D5"/>
    <w:rsid w:val="00296371"/>
    <w:rsid w:val="0029674B"/>
    <w:rsid w:val="0029687F"/>
    <w:rsid w:val="0029715B"/>
    <w:rsid w:val="00297A14"/>
    <w:rsid w:val="00297CC6"/>
    <w:rsid w:val="00297CD0"/>
    <w:rsid w:val="00297F0A"/>
    <w:rsid w:val="002A052E"/>
    <w:rsid w:val="002A092A"/>
    <w:rsid w:val="002A1062"/>
    <w:rsid w:val="002A1074"/>
    <w:rsid w:val="002A12E0"/>
    <w:rsid w:val="002A1685"/>
    <w:rsid w:val="002A2012"/>
    <w:rsid w:val="002A2413"/>
    <w:rsid w:val="002A2F5E"/>
    <w:rsid w:val="002A352A"/>
    <w:rsid w:val="002A3AC5"/>
    <w:rsid w:val="002A3CCC"/>
    <w:rsid w:val="002A4A34"/>
    <w:rsid w:val="002A607D"/>
    <w:rsid w:val="002A742A"/>
    <w:rsid w:val="002A7D9C"/>
    <w:rsid w:val="002B0486"/>
    <w:rsid w:val="002B132E"/>
    <w:rsid w:val="002B147E"/>
    <w:rsid w:val="002B2813"/>
    <w:rsid w:val="002B2D29"/>
    <w:rsid w:val="002B5DA0"/>
    <w:rsid w:val="002B6C5A"/>
    <w:rsid w:val="002B7300"/>
    <w:rsid w:val="002B77C2"/>
    <w:rsid w:val="002B7B5B"/>
    <w:rsid w:val="002C01EE"/>
    <w:rsid w:val="002C0C4B"/>
    <w:rsid w:val="002C109A"/>
    <w:rsid w:val="002C11D6"/>
    <w:rsid w:val="002C1EEA"/>
    <w:rsid w:val="002C2F91"/>
    <w:rsid w:val="002C33E6"/>
    <w:rsid w:val="002C47AD"/>
    <w:rsid w:val="002C4B54"/>
    <w:rsid w:val="002C6034"/>
    <w:rsid w:val="002C635B"/>
    <w:rsid w:val="002C7CFF"/>
    <w:rsid w:val="002C7E35"/>
    <w:rsid w:val="002D04CA"/>
    <w:rsid w:val="002D0BC6"/>
    <w:rsid w:val="002D11F7"/>
    <w:rsid w:val="002D12F6"/>
    <w:rsid w:val="002D13E9"/>
    <w:rsid w:val="002D17C5"/>
    <w:rsid w:val="002D28E8"/>
    <w:rsid w:val="002D2BC3"/>
    <w:rsid w:val="002D365F"/>
    <w:rsid w:val="002D3BD0"/>
    <w:rsid w:val="002D406E"/>
    <w:rsid w:val="002D74B3"/>
    <w:rsid w:val="002D7C86"/>
    <w:rsid w:val="002E0692"/>
    <w:rsid w:val="002E1D74"/>
    <w:rsid w:val="002E2686"/>
    <w:rsid w:val="002E2943"/>
    <w:rsid w:val="002E2CF1"/>
    <w:rsid w:val="002E2E8F"/>
    <w:rsid w:val="002E34AF"/>
    <w:rsid w:val="002E446A"/>
    <w:rsid w:val="002E462A"/>
    <w:rsid w:val="002E4AAC"/>
    <w:rsid w:val="002E53DE"/>
    <w:rsid w:val="002E55C4"/>
    <w:rsid w:val="002E563B"/>
    <w:rsid w:val="002E5E42"/>
    <w:rsid w:val="002E6101"/>
    <w:rsid w:val="002E62D2"/>
    <w:rsid w:val="002E74AF"/>
    <w:rsid w:val="002E758C"/>
    <w:rsid w:val="002E7E0E"/>
    <w:rsid w:val="002F04A5"/>
    <w:rsid w:val="002F0641"/>
    <w:rsid w:val="002F0C67"/>
    <w:rsid w:val="002F1038"/>
    <w:rsid w:val="002F182F"/>
    <w:rsid w:val="002F196C"/>
    <w:rsid w:val="002F1B80"/>
    <w:rsid w:val="002F22FF"/>
    <w:rsid w:val="002F23FF"/>
    <w:rsid w:val="002F2D8F"/>
    <w:rsid w:val="002F4366"/>
    <w:rsid w:val="002F4DA6"/>
    <w:rsid w:val="002F5227"/>
    <w:rsid w:val="002F56E4"/>
    <w:rsid w:val="002F60FC"/>
    <w:rsid w:val="002F695B"/>
    <w:rsid w:val="002F72DA"/>
    <w:rsid w:val="002F76B1"/>
    <w:rsid w:val="002F7847"/>
    <w:rsid w:val="002F7CC8"/>
    <w:rsid w:val="002F7D66"/>
    <w:rsid w:val="002F7DBE"/>
    <w:rsid w:val="0030090B"/>
    <w:rsid w:val="003009B7"/>
    <w:rsid w:val="003009DF"/>
    <w:rsid w:val="00300B29"/>
    <w:rsid w:val="00302737"/>
    <w:rsid w:val="00302AE8"/>
    <w:rsid w:val="00302BB1"/>
    <w:rsid w:val="00303D42"/>
    <w:rsid w:val="00304210"/>
    <w:rsid w:val="003048D7"/>
    <w:rsid w:val="00304A1B"/>
    <w:rsid w:val="00304AD2"/>
    <w:rsid w:val="003062E6"/>
    <w:rsid w:val="003068B6"/>
    <w:rsid w:val="003068C0"/>
    <w:rsid w:val="00306FA4"/>
    <w:rsid w:val="003071F6"/>
    <w:rsid w:val="00307591"/>
    <w:rsid w:val="00307A18"/>
    <w:rsid w:val="00307FE0"/>
    <w:rsid w:val="0031094B"/>
    <w:rsid w:val="00310B9C"/>
    <w:rsid w:val="00311A23"/>
    <w:rsid w:val="00311C08"/>
    <w:rsid w:val="00312567"/>
    <w:rsid w:val="00312B20"/>
    <w:rsid w:val="00312ECE"/>
    <w:rsid w:val="0031393C"/>
    <w:rsid w:val="00313CB0"/>
    <w:rsid w:val="00313F96"/>
    <w:rsid w:val="003150CE"/>
    <w:rsid w:val="00315AAB"/>
    <w:rsid w:val="00316166"/>
    <w:rsid w:val="0031734F"/>
    <w:rsid w:val="003175E1"/>
    <w:rsid w:val="00317F7F"/>
    <w:rsid w:val="00320089"/>
    <w:rsid w:val="00320299"/>
    <w:rsid w:val="0032079F"/>
    <w:rsid w:val="00321154"/>
    <w:rsid w:val="003211B0"/>
    <w:rsid w:val="003211D6"/>
    <w:rsid w:val="003215CC"/>
    <w:rsid w:val="00321BB0"/>
    <w:rsid w:val="00321EDA"/>
    <w:rsid w:val="0032235B"/>
    <w:rsid w:val="003224AA"/>
    <w:rsid w:val="003224E7"/>
    <w:rsid w:val="00322CA0"/>
    <w:rsid w:val="00322F32"/>
    <w:rsid w:val="0032520C"/>
    <w:rsid w:val="00325D7A"/>
    <w:rsid w:val="00326145"/>
    <w:rsid w:val="00327163"/>
    <w:rsid w:val="00327166"/>
    <w:rsid w:val="00327305"/>
    <w:rsid w:val="00327531"/>
    <w:rsid w:val="00330187"/>
    <w:rsid w:val="00330D47"/>
    <w:rsid w:val="00331243"/>
    <w:rsid w:val="00331C77"/>
    <w:rsid w:val="00331DB6"/>
    <w:rsid w:val="00331F96"/>
    <w:rsid w:val="00332186"/>
    <w:rsid w:val="00332B55"/>
    <w:rsid w:val="00332BD2"/>
    <w:rsid w:val="003355C4"/>
    <w:rsid w:val="00335EA8"/>
    <w:rsid w:val="003363DD"/>
    <w:rsid w:val="00337424"/>
    <w:rsid w:val="00337572"/>
    <w:rsid w:val="0033780D"/>
    <w:rsid w:val="00340361"/>
    <w:rsid w:val="00340795"/>
    <w:rsid w:val="0034089D"/>
    <w:rsid w:val="00340C2C"/>
    <w:rsid w:val="0034111C"/>
    <w:rsid w:val="00341E60"/>
    <w:rsid w:val="0034217F"/>
    <w:rsid w:val="00342AD2"/>
    <w:rsid w:val="00343954"/>
    <w:rsid w:val="003440BC"/>
    <w:rsid w:val="00344DE9"/>
    <w:rsid w:val="00345405"/>
    <w:rsid w:val="00345DDD"/>
    <w:rsid w:val="00346FED"/>
    <w:rsid w:val="0035007F"/>
    <w:rsid w:val="00351E01"/>
    <w:rsid w:val="0035274C"/>
    <w:rsid w:val="00352B91"/>
    <w:rsid w:val="00352D21"/>
    <w:rsid w:val="0035325C"/>
    <w:rsid w:val="0035399F"/>
    <w:rsid w:val="0035443D"/>
    <w:rsid w:val="00354FEE"/>
    <w:rsid w:val="00356275"/>
    <w:rsid w:val="003569B7"/>
    <w:rsid w:val="00356B54"/>
    <w:rsid w:val="00356C0B"/>
    <w:rsid w:val="003575AB"/>
    <w:rsid w:val="00357B9C"/>
    <w:rsid w:val="00361412"/>
    <w:rsid w:val="003615CA"/>
    <w:rsid w:val="00363346"/>
    <w:rsid w:val="0036391C"/>
    <w:rsid w:val="00364290"/>
    <w:rsid w:val="003642A6"/>
    <w:rsid w:val="00364853"/>
    <w:rsid w:val="0036607F"/>
    <w:rsid w:val="003660CA"/>
    <w:rsid w:val="00366B65"/>
    <w:rsid w:val="00366DBD"/>
    <w:rsid w:val="00367295"/>
    <w:rsid w:val="00367337"/>
    <w:rsid w:val="00367367"/>
    <w:rsid w:val="00367F78"/>
    <w:rsid w:val="00367FA3"/>
    <w:rsid w:val="00367FD8"/>
    <w:rsid w:val="00370B63"/>
    <w:rsid w:val="00370CDF"/>
    <w:rsid w:val="00370FCC"/>
    <w:rsid w:val="003711AF"/>
    <w:rsid w:val="00371364"/>
    <w:rsid w:val="003733E5"/>
    <w:rsid w:val="00374848"/>
    <w:rsid w:val="003757B7"/>
    <w:rsid w:val="00375D09"/>
    <w:rsid w:val="003760FA"/>
    <w:rsid w:val="003766B5"/>
    <w:rsid w:val="0037739D"/>
    <w:rsid w:val="0037751C"/>
    <w:rsid w:val="0038013E"/>
    <w:rsid w:val="00380F3F"/>
    <w:rsid w:val="00382232"/>
    <w:rsid w:val="00382F1A"/>
    <w:rsid w:val="00383282"/>
    <w:rsid w:val="00383658"/>
    <w:rsid w:val="00383EE4"/>
    <w:rsid w:val="0038412E"/>
    <w:rsid w:val="00384449"/>
    <w:rsid w:val="00386053"/>
    <w:rsid w:val="00386385"/>
    <w:rsid w:val="0038771D"/>
    <w:rsid w:val="003913CD"/>
    <w:rsid w:val="00392586"/>
    <w:rsid w:val="0039287E"/>
    <w:rsid w:val="0039317C"/>
    <w:rsid w:val="00393320"/>
    <w:rsid w:val="00393507"/>
    <w:rsid w:val="00393E44"/>
    <w:rsid w:val="003941F3"/>
    <w:rsid w:val="00394270"/>
    <w:rsid w:val="003954C3"/>
    <w:rsid w:val="00396D0A"/>
    <w:rsid w:val="00397AB6"/>
    <w:rsid w:val="00397ACA"/>
    <w:rsid w:val="003A04BB"/>
    <w:rsid w:val="003A0608"/>
    <w:rsid w:val="003A10C3"/>
    <w:rsid w:val="003A1458"/>
    <w:rsid w:val="003A1CE3"/>
    <w:rsid w:val="003A277F"/>
    <w:rsid w:val="003A597F"/>
    <w:rsid w:val="003A6202"/>
    <w:rsid w:val="003A71A8"/>
    <w:rsid w:val="003A7926"/>
    <w:rsid w:val="003B00CA"/>
    <w:rsid w:val="003B030B"/>
    <w:rsid w:val="003B0432"/>
    <w:rsid w:val="003B0821"/>
    <w:rsid w:val="003B0BE9"/>
    <w:rsid w:val="003B0DAF"/>
    <w:rsid w:val="003B14C2"/>
    <w:rsid w:val="003B19F8"/>
    <w:rsid w:val="003B28D6"/>
    <w:rsid w:val="003B2E9B"/>
    <w:rsid w:val="003B2F8D"/>
    <w:rsid w:val="003B4170"/>
    <w:rsid w:val="003B43F1"/>
    <w:rsid w:val="003B4FAA"/>
    <w:rsid w:val="003B547A"/>
    <w:rsid w:val="003B6840"/>
    <w:rsid w:val="003B68C8"/>
    <w:rsid w:val="003B6CB0"/>
    <w:rsid w:val="003B75A5"/>
    <w:rsid w:val="003B75B9"/>
    <w:rsid w:val="003B7BE9"/>
    <w:rsid w:val="003C0DA2"/>
    <w:rsid w:val="003C0DBA"/>
    <w:rsid w:val="003C1477"/>
    <w:rsid w:val="003C16D0"/>
    <w:rsid w:val="003C1A18"/>
    <w:rsid w:val="003C2E88"/>
    <w:rsid w:val="003C3048"/>
    <w:rsid w:val="003C3261"/>
    <w:rsid w:val="003C3EF0"/>
    <w:rsid w:val="003C43D5"/>
    <w:rsid w:val="003C46A3"/>
    <w:rsid w:val="003C5C41"/>
    <w:rsid w:val="003C6C55"/>
    <w:rsid w:val="003C7461"/>
    <w:rsid w:val="003D005B"/>
    <w:rsid w:val="003D0788"/>
    <w:rsid w:val="003D132A"/>
    <w:rsid w:val="003D1517"/>
    <w:rsid w:val="003D1C08"/>
    <w:rsid w:val="003D2736"/>
    <w:rsid w:val="003D2938"/>
    <w:rsid w:val="003D2BA6"/>
    <w:rsid w:val="003D2C75"/>
    <w:rsid w:val="003D3FBA"/>
    <w:rsid w:val="003D402B"/>
    <w:rsid w:val="003D4444"/>
    <w:rsid w:val="003D5255"/>
    <w:rsid w:val="003D764F"/>
    <w:rsid w:val="003D7D81"/>
    <w:rsid w:val="003E04EB"/>
    <w:rsid w:val="003E0667"/>
    <w:rsid w:val="003E0BCE"/>
    <w:rsid w:val="003E0E39"/>
    <w:rsid w:val="003E13E0"/>
    <w:rsid w:val="003E15B3"/>
    <w:rsid w:val="003E15FC"/>
    <w:rsid w:val="003E1660"/>
    <w:rsid w:val="003E18E6"/>
    <w:rsid w:val="003E19AA"/>
    <w:rsid w:val="003E1CD1"/>
    <w:rsid w:val="003E2A2D"/>
    <w:rsid w:val="003E2CE4"/>
    <w:rsid w:val="003E2EEE"/>
    <w:rsid w:val="003E521F"/>
    <w:rsid w:val="003E5E8F"/>
    <w:rsid w:val="003E64A9"/>
    <w:rsid w:val="003E7002"/>
    <w:rsid w:val="003E777B"/>
    <w:rsid w:val="003E7905"/>
    <w:rsid w:val="003E7DEE"/>
    <w:rsid w:val="003F0336"/>
    <w:rsid w:val="003F2147"/>
    <w:rsid w:val="003F25F1"/>
    <w:rsid w:val="003F2F97"/>
    <w:rsid w:val="003F3283"/>
    <w:rsid w:val="003F36A1"/>
    <w:rsid w:val="003F4488"/>
    <w:rsid w:val="003F550D"/>
    <w:rsid w:val="003F5547"/>
    <w:rsid w:val="003F5C40"/>
    <w:rsid w:val="003F68DA"/>
    <w:rsid w:val="003F6E12"/>
    <w:rsid w:val="003F7440"/>
    <w:rsid w:val="003F75ED"/>
    <w:rsid w:val="004002B7"/>
    <w:rsid w:val="004009C2"/>
    <w:rsid w:val="00400D6D"/>
    <w:rsid w:val="00400F31"/>
    <w:rsid w:val="004012AE"/>
    <w:rsid w:val="00402295"/>
    <w:rsid w:val="00403EC2"/>
    <w:rsid w:val="0040457C"/>
    <w:rsid w:val="004050A4"/>
    <w:rsid w:val="00406B4D"/>
    <w:rsid w:val="00407A01"/>
    <w:rsid w:val="00407E94"/>
    <w:rsid w:val="004118EA"/>
    <w:rsid w:val="00412EEE"/>
    <w:rsid w:val="0041443C"/>
    <w:rsid w:val="004154F7"/>
    <w:rsid w:val="00416D44"/>
    <w:rsid w:val="0041713A"/>
    <w:rsid w:val="004174DC"/>
    <w:rsid w:val="004176FF"/>
    <w:rsid w:val="00421A27"/>
    <w:rsid w:val="00421D0A"/>
    <w:rsid w:val="004221AD"/>
    <w:rsid w:val="004229D8"/>
    <w:rsid w:val="00422FCD"/>
    <w:rsid w:val="0042338F"/>
    <w:rsid w:val="00423D86"/>
    <w:rsid w:val="004241C5"/>
    <w:rsid w:val="0042431D"/>
    <w:rsid w:val="00424368"/>
    <w:rsid w:val="00424FA7"/>
    <w:rsid w:val="00425305"/>
    <w:rsid w:val="0042648C"/>
    <w:rsid w:val="00426A87"/>
    <w:rsid w:val="00426D9C"/>
    <w:rsid w:val="004309D8"/>
    <w:rsid w:val="00430C59"/>
    <w:rsid w:val="004313D1"/>
    <w:rsid w:val="00431FD5"/>
    <w:rsid w:val="00432110"/>
    <w:rsid w:val="004332CD"/>
    <w:rsid w:val="00433EBE"/>
    <w:rsid w:val="00434308"/>
    <w:rsid w:val="00434330"/>
    <w:rsid w:val="00434406"/>
    <w:rsid w:val="00436A61"/>
    <w:rsid w:val="0043751F"/>
    <w:rsid w:val="004377C8"/>
    <w:rsid w:val="00440A80"/>
    <w:rsid w:val="00440FED"/>
    <w:rsid w:val="00441194"/>
    <w:rsid w:val="0044164C"/>
    <w:rsid w:val="00441B0A"/>
    <w:rsid w:val="00441B92"/>
    <w:rsid w:val="00442607"/>
    <w:rsid w:val="00442FE1"/>
    <w:rsid w:val="00443B56"/>
    <w:rsid w:val="00444274"/>
    <w:rsid w:val="0044474B"/>
    <w:rsid w:val="00445FF7"/>
    <w:rsid w:val="0044783E"/>
    <w:rsid w:val="00447C1D"/>
    <w:rsid w:val="004501CE"/>
    <w:rsid w:val="00450226"/>
    <w:rsid w:val="00450475"/>
    <w:rsid w:val="00450BAB"/>
    <w:rsid w:val="0045128A"/>
    <w:rsid w:val="004516FD"/>
    <w:rsid w:val="004527F8"/>
    <w:rsid w:val="00452B77"/>
    <w:rsid w:val="00453341"/>
    <w:rsid w:val="0045388E"/>
    <w:rsid w:val="004545C6"/>
    <w:rsid w:val="00454A7B"/>
    <w:rsid w:val="00454D67"/>
    <w:rsid w:val="00454DCA"/>
    <w:rsid w:val="004554D5"/>
    <w:rsid w:val="00455B17"/>
    <w:rsid w:val="00455E34"/>
    <w:rsid w:val="00455FE9"/>
    <w:rsid w:val="004561C0"/>
    <w:rsid w:val="00456544"/>
    <w:rsid w:val="00456649"/>
    <w:rsid w:val="004567B7"/>
    <w:rsid w:val="00456856"/>
    <w:rsid w:val="00457008"/>
    <w:rsid w:val="00457810"/>
    <w:rsid w:val="00460170"/>
    <w:rsid w:val="00460839"/>
    <w:rsid w:val="00461210"/>
    <w:rsid w:val="00461290"/>
    <w:rsid w:val="00462207"/>
    <w:rsid w:val="00462490"/>
    <w:rsid w:val="00462789"/>
    <w:rsid w:val="00462A0A"/>
    <w:rsid w:val="00463358"/>
    <w:rsid w:val="00463F47"/>
    <w:rsid w:val="0046403A"/>
    <w:rsid w:val="00465299"/>
    <w:rsid w:val="00466884"/>
    <w:rsid w:val="00466A0F"/>
    <w:rsid w:val="00467406"/>
    <w:rsid w:val="00467686"/>
    <w:rsid w:val="004677EE"/>
    <w:rsid w:val="004678BE"/>
    <w:rsid w:val="0046795B"/>
    <w:rsid w:val="004708C0"/>
    <w:rsid w:val="00470DA5"/>
    <w:rsid w:val="004715CB"/>
    <w:rsid w:val="00471863"/>
    <w:rsid w:val="00472233"/>
    <w:rsid w:val="00473353"/>
    <w:rsid w:val="00473A14"/>
    <w:rsid w:val="00474CA8"/>
    <w:rsid w:val="00474E43"/>
    <w:rsid w:val="0047521C"/>
    <w:rsid w:val="00475A4A"/>
    <w:rsid w:val="00476000"/>
    <w:rsid w:val="004760F4"/>
    <w:rsid w:val="0047674D"/>
    <w:rsid w:val="00480443"/>
    <w:rsid w:val="0048076D"/>
    <w:rsid w:val="00480E79"/>
    <w:rsid w:val="0048182F"/>
    <w:rsid w:val="00481A3B"/>
    <w:rsid w:val="00481C24"/>
    <w:rsid w:val="00481D90"/>
    <w:rsid w:val="00481E96"/>
    <w:rsid w:val="00482CD4"/>
    <w:rsid w:val="00483261"/>
    <w:rsid w:val="00483482"/>
    <w:rsid w:val="004835E5"/>
    <w:rsid w:val="00484021"/>
    <w:rsid w:val="004841FF"/>
    <w:rsid w:val="00484FCD"/>
    <w:rsid w:val="00485843"/>
    <w:rsid w:val="00485B23"/>
    <w:rsid w:val="00486156"/>
    <w:rsid w:val="0048630D"/>
    <w:rsid w:val="00487021"/>
    <w:rsid w:val="004874E4"/>
    <w:rsid w:val="004901E9"/>
    <w:rsid w:val="0049068C"/>
    <w:rsid w:val="0049070D"/>
    <w:rsid w:val="004914A9"/>
    <w:rsid w:val="004919E9"/>
    <w:rsid w:val="00491BE4"/>
    <w:rsid w:val="00491DB2"/>
    <w:rsid w:val="00492481"/>
    <w:rsid w:val="00492877"/>
    <w:rsid w:val="004928C2"/>
    <w:rsid w:val="00493FD8"/>
    <w:rsid w:val="004965B9"/>
    <w:rsid w:val="00496DC2"/>
    <w:rsid w:val="00496E75"/>
    <w:rsid w:val="00496FA6"/>
    <w:rsid w:val="004A014C"/>
    <w:rsid w:val="004A0AA8"/>
    <w:rsid w:val="004A0EC9"/>
    <w:rsid w:val="004A1F88"/>
    <w:rsid w:val="004A1FE4"/>
    <w:rsid w:val="004A2CA9"/>
    <w:rsid w:val="004A30C2"/>
    <w:rsid w:val="004A33EF"/>
    <w:rsid w:val="004A34C9"/>
    <w:rsid w:val="004A375A"/>
    <w:rsid w:val="004A3CB5"/>
    <w:rsid w:val="004A441B"/>
    <w:rsid w:val="004A466E"/>
    <w:rsid w:val="004A4CDC"/>
    <w:rsid w:val="004A537D"/>
    <w:rsid w:val="004A565D"/>
    <w:rsid w:val="004A5703"/>
    <w:rsid w:val="004A5BAF"/>
    <w:rsid w:val="004A64F6"/>
    <w:rsid w:val="004A67F0"/>
    <w:rsid w:val="004A71C3"/>
    <w:rsid w:val="004A74D2"/>
    <w:rsid w:val="004A7769"/>
    <w:rsid w:val="004B12A4"/>
    <w:rsid w:val="004B23AD"/>
    <w:rsid w:val="004B24E5"/>
    <w:rsid w:val="004B2965"/>
    <w:rsid w:val="004B4224"/>
    <w:rsid w:val="004B4647"/>
    <w:rsid w:val="004B5474"/>
    <w:rsid w:val="004B5991"/>
    <w:rsid w:val="004B5E52"/>
    <w:rsid w:val="004B601A"/>
    <w:rsid w:val="004B7455"/>
    <w:rsid w:val="004B74FF"/>
    <w:rsid w:val="004B76F2"/>
    <w:rsid w:val="004B787C"/>
    <w:rsid w:val="004B7CE4"/>
    <w:rsid w:val="004C0401"/>
    <w:rsid w:val="004C0C49"/>
    <w:rsid w:val="004C183D"/>
    <w:rsid w:val="004C23E3"/>
    <w:rsid w:val="004C2669"/>
    <w:rsid w:val="004C2F40"/>
    <w:rsid w:val="004C3AE2"/>
    <w:rsid w:val="004C3EC7"/>
    <w:rsid w:val="004C3EEE"/>
    <w:rsid w:val="004C483D"/>
    <w:rsid w:val="004C48B6"/>
    <w:rsid w:val="004C4ED6"/>
    <w:rsid w:val="004C4EF9"/>
    <w:rsid w:val="004C521B"/>
    <w:rsid w:val="004C6C7D"/>
    <w:rsid w:val="004C795A"/>
    <w:rsid w:val="004C7C65"/>
    <w:rsid w:val="004C7D79"/>
    <w:rsid w:val="004C7F93"/>
    <w:rsid w:val="004D0E07"/>
    <w:rsid w:val="004D12A8"/>
    <w:rsid w:val="004D2477"/>
    <w:rsid w:val="004D26B8"/>
    <w:rsid w:val="004D38C2"/>
    <w:rsid w:val="004D4FBD"/>
    <w:rsid w:val="004D4FC0"/>
    <w:rsid w:val="004D5791"/>
    <w:rsid w:val="004D6037"/>
    <w:rsid w:val="004D60D8"/>
    <w:rsid w:val="004D7DA8"/>
    <w:rsid w:val="004E09C1"/>
    <w:rsid w:val="004E2892"/>
    <w:rsid w:val="004E2CFA"/>
    <w:rsid w:val="004E362B"/>
    <w:rsid w:val="004E3681"/>
    <w:rsid w:val="004E3D74"/>
    <w:rsid w:val="004E49C4"/>
    <w:rsid w:val="004E4F2A"/>
    <w:rsid w:val="004E5099"/>
    <w:rsid w:val="004E5AD0"/>
    <w:rsid w:val="004E708D"/>
    <w:rsid w:val="004E7610"/>
    <w:rsid w:val="004E784B"/>
    <w:rsid w:val="004E7ED0"/>
    <w:rsid w:val="004F0224"/>
    <w:rsid w:val="004F044D"/>
    <w:rsid w:val="004F0DB4"/>
    <w:rsid w:val="004F0E04"/>
    <w:rsid w:val="004F1EBC"/>
    <w:rsid w:val="004F20E8"/>
    <w:rsid w:val="004F22E7"/>
    <w:rsid w:val="004F2C50"/>
    <w:rsid w:val="004F2DDD"/>
    <w:rsid w:val="004F3076"/>
    <w:rsid w:val="004F3B71"/>
    <w:rsid w:val="004F40B1"/>
    <w:rsid w:val="004F486D"/>
    <w:rsid w:val="004F5154"/>
    <w:rsid w:val="004F53C5"/>
    <w:rsid w:val="004F5835"/>
    <w:rsid w:val="004F5C9E"/>
    <w:rsid w:val="004F62BE"/>
    <w:rsid w:val="004F661C"/>
    <w:rsid w:val="004F6D99"/>
    <w:rsid w:val="004F7C53"/>
    <w:rsid w:val="00500572"/>
    <w:rsid w:val="00500C17"/>
    <w:rsid w:val="00500D59"/>
    <w:rsid w:val="00500ED7"/>
    <w:rsid w:val="005012FA"/>
    <w:rsid w:val="00501304"/>
    <w:rsid w:val="00501425"/>
    <w:rsid w:val="00503257"/>
    <w:rsid w:val="005036BE"/>
    <w:rsid w:val="00504311"/>
    <w:rsid w:val="0050485C"/>
    <w:rsid w:val="00504AC6"/>
    <w:rsid w:val="00504CA3"/>
    <w:rsid w:val="00504E35"/>
    <w:rsid w:val="0050745D"/>
    <w:rsid w:val="00510C5E"/>
    <w:rsid w:val="00510F09"/>
    <w:rsid w:val="00510F72"/>
    <w:rsid w:val="00510FB4"/>
    <w:rsid w:val="00511079"/>
    <w:rsid w:val="00511088"/>
    <w:rsid w:val="005117E0"/>
    <w:rsid w:val="00511CDF"/>
    <w:rsid w:val="00512829"/>
    <w:rsid w:val="00512E44"/>
    <w:rsid w:val="00513839"/>
    <w:rsid w:val="00513B29"/>
    <w:rsid w:val="00513DEF"/>
    <w:rsid w:val="00513FEC"/>
    <w:rsid w:val="0051423C"/>
    <w:rsid w:val="00514C19"/>
    <w:rsid w:val="00514C91"/>
    <w:rsid w:val="00514CA9"/>
    <w:rsid w:val="005153CE"/>
    <w:rsid w:val="00516241"/>
    <w:rsid w:val="00516FD9"/>
    <w:rsid w:val="0051791D"/>
    <w:rsid w:val="00520D6D"/>
    <w:rsid w:val="005217BE"/>
    <w:rsid w:val="00522B66"/>
    <w:rsid w:val="00522F9D"/>
    <w:rsid w:val="00523E75"/>
    <w:rsid w:val="005243E0"/>
    <w:rsid w:val="00524454"/>
    <w:rsid w:val="005256F3"/>
    <w:rsid w:val="005265A3"/>
    <w:rsid w:val="00526783"/>
    <w:rsid w:val="0052721C"/>
    <w:rsid w:val="0052762D"/>
    <w:rsid w:val="005278FB"/>
    <w:rsid w:val="00527C99"/>
    <w:rsid w:val="00527FB1"/>
    <w:rsid w:val="005302D6"/>
    <w:rsid w:val="00530E99"/>
    <w:rsid w:val="005314C5"/>
    <w:rsid w:val="0053162F"/>
    <w:rsid w:val="00531777"/>
    <w:rsid w:val="005320E2"/>
    <w:rsid w:val="005321D9"/>
    <w:rsid w:val="0053281C"/>
    <w:rsid w:val="00532D02"/>
    <w:rsid w:val="005340C9"/>
    <w:rsid w:val="005343F7"/>
    <w:rsid w:val="00534EE8"/>
    <w:rsid w:val="00535F84"/>
    <w:rsid w:val="0053662A"/>
    <w:rsid w:val="00536B8B"/>
    <w:rsid w:val="005375FE"/>
    <w:rsid w:val="00537C79"/>
    <w:rsid w:val="00537DA8"/>
    <w:rsid w:val="00540630"/>
    <w:rsid w:val="00540738"/>
    <w:rsid w:val="00540B5A"/>
    <w:rsid w:val="00540FCA"/>
    <w:rsid w:val="005419A4"/>
    <w:rsid w:val="00541F98"/>
    <w:rsid w:val="005420DE"/>
    <w:rsid w:val="0054212A"/>
    <w:rsid w:val="00542249"/>
    <w:rsid w:val="005431F5"/>
    <w:rsid w:val="00543564"/>
    <w:rsid w:val="00543707"/>
    <w:rsid w:val="00543EBB"/>
    <w:rsid w:val="00544213"/>
    <w:rsid w:val="00544EFD"/>
    <w:rsid w:val="005453F3"/>
    <w:rsid w:val="00545549"/>
    <w:rsid w:val="00546312"/>
    <w:rsid w:val="0054640C"/>
    <w:rsid w:val="005467DC"/>
    <w:rsid w:val="0054686C"/>
    <w:rsid w:val="005469F5"/>
    <w:rsid w:val="00551634"/>
    <w:rsid w:val="005518ED"/>
    <w:rsid w:val="00552093"/>
    <w:rsid w:val="00552BA6"/>
    <w:rsid w:val="00554C22"/>
    <w:rsid w:val="00554E4B"/>
    <w:rsid w:val="00555F67"/>
    <w:rsid w:val="0055643E"/>
    <w:rsid w:val="00556559"/>
    <w:rsid w:val="00556605"/>
    <w:rsid w:val="0055691A"/>
    <w:rsid w:val="00556CC5"/>
    <w:rsid w:val="005601AC"/>
    <w:rsid w:val="005606A4"/>
    <w:rsid w:val="005607B8"/>
    <w:rsid w:val="00560CF5"/>
    <w:rsid w:val="00562330"/>
    <w:rsid w:val="0056272D"/>
    <w:rsid w:val="0056290A"/>
    <w:rsid w:val="00562AEB"/>
    <w:rsid w:val="00562BAB"/>
    <w:rsid w:val="00562F47"/>
    <w:rsid w:val="0056308E"/>
    <w:rsid w:val="005638C1"/>
    <w:rsid w:val="0056415C"/>
    <w:rsid w:val="00564559"/>
    <w:rsid w:val="005649BF"/>
    <w:rsid w:val="005650ED"/>
    <w:rsid w:val="00565869"/>
    <w:rsid w:val="00565A8B"/>
    <w:rsid w:val="00566564"/>
    <w:rsid w:val="00567415"/>
    <w:rsid w:val="00567610"/>
    <w:rsid w:val="005678B5"/>
    <w:rsid w:val="00570D9F"/>
    <w:rsid w:val="00571CA8"/>
    <w:rsid w:val="00571DDF"/>
    <w:rsid w:val="005734C0"/>
    <w:rsid w:val="00574779"/>
    <w:rsid w:val="00574BA6"/>
    <w:rsid w:val="00575B69"/>
    <w:rsid w:val="005800B3"/>
    <w:rsid w:val="00580793"/>
    <w:rsid w:val="00580942"/>
    <w:rsid w:val="00581470"/>
    <w:rsid w:val="00581893"/>
    <w:rsid w:val="00582087"/>
    <w:rsid w:val="005831DD"/>
    <w:rsid w:val="005834A0"/>
    <w:rsid w:val="00583912"/>
    <w:rsid w:val="00583E13"/>
    <w:rsid w:val="00584320"/>
    <w:rsid w:val="00584E80"/>
    <w:rsid w:val="00585484"/>
    <w:rsid w:val="00585841"/>
    <w:rsid w:val="00586D96"/>
    <w:rsid w:val="00587229"/>
    <w:rsid w:val="00587503"/>
    <w:rsid w:val="005877C3"/>
    <w:rsid w:val="00587D2C"/>
    <w:rsid w:val="00587F7F"/>
    <w:rsid w:val="0059050D"/>
    <w:rsid w:val="005907D2"/>
    <w:rsid w:val="00590E8D"/>
    <w:rsid w:val="00591511"/>
    <w:rsid w:val="0059215E"/>
    <w:rsid w:val="00592833"/>
    <w:rsid w:val="005928F1"/>
    <w:rsid w:val="0059331A"/>
    <w:rsid w:val="00593970"/>
    <w:rsid w:val="005939EE"/>
    <w:rsid w:val="005949E8"/>
    <w:rsid w:val="00594D43"/>
    <w:rsid w:val="00596BBA"/>
    <w:rsid w:val="00596F43"/>
    <w:rsid w:val="005972F8"/>
    <w:rsid w:val="005975C4"/>
    <w:rsid w:val="005975CD"/>
    <w:rsid w:val="00597ED8"/>
    <w:rsid w:val="005A0FE2"/>
    <w:rsid w:val="005A0FE5"/>
    <w:rsid w:val="005A1E1A"/>
    <w:rsid w:val="005A2D6D"/>
    <w:rsid w:val="005A34D5"/>
    <w:rsid w:val="005A3A8C"/>
    <w:rsid w:val="005A4904"/>
    <w:rsid w:val="005A4959"/>
    <w:rsid w:val="005A515A"/>
    <w:rsid w:val="005A6120"/>
    <w:rsid w:val="005A6BC4"/>
    <w:rsid w:val="005A704D"/>
    <w:rsid w:val="005B0553"/>
    <w:rsid w:val="005B13EC"/>
    <w:rsid w:val="005B1FF6"/>
    <w:rsid w:val="005B2067"/>
    <w:rsid w:val="005B303B"/>
    <w:rsid w:val="005B3C6D"/>
    <w:rsid w:val="005B3D13"/>
    <w:rsid w:val="005B4045"/>
    <w:rsid w:val="005B49A7"/>
    <w:rsid w:val="005B525A"/>
    <w:rsid w:val="005B5CE2"/>
    <w:rsid w:val="005B5DED"/>
    <w:rsid w:val="005B609E"/>
    <w:rsid w:val="005B63C4"/>
    <w:rsid w:val="005B6CB0"/>
    <w:rsid w:val="005B6DF6"/>
    <w:rsid w:val="005B6EA6"/>
    <w:rsid w:val="005B780E"/>
    <w:rsid w:val="005B7B7D"/>
    <w:rsid w:val="005C1645"/>
    <w:rsid w:val="005C1948"/>
    <w:rsid w:val="005C19A5"/>
    <w:rsid w:val="005C263C"/>
    <w:rsid w:val="005C2679"/>
    <w:rsid w:val="005C41D4"/>
    <w:rsid w:val="005C65FE"/>
    <w:rsid w:val="005C6FAD"/>
    <w:rsid w:val="005C7477"/>
    <w:rsid w:val="005C7736"/>
    <w:rsid w:val="005D0079"/>
    <w:rsid w:val="005D059A"/>
    <w:rsid w:val="005D07AE"/>
    <w:rsid w:val="005D07C5"/>
    <w:rsid w:val="005D0B80"/>
    <w:rsid w:val="005D1478"/>
    <w:rsid w:val="005D1B6C"/>
    <w:rsid w:val="005D1FF8"/>
    <w:rsid w:val="005D4213"/>
    <w:rsid w:val="005D4302"/>
    <w:rsid w:val="005D563E"/>
    <w:rsid w:val="005D5A20"/>
    <w:rsid w:val="005D612D"/>
    <w:rsid w:val="005D6582"/>
    <w:rsid w:val="005D6F3E"/>
    <w:rsid w:val="005D74C5"/>
    <w:rsid w:val="005D786C"/>
    <w:rsid w:val="005D7991"/>
    <w:rsid w:val="005D7AAF"/>
    <w:rsid w:val="005E00E5"/>
    <w:rsid w:val="005E03F2"/>
    <w:rsid w:val="005E049F"/>
    <w:rsid w:val="005E1588"/>
    <w:rsid w:val="005E179B"/>
    <w:rsid w:val="005E27F3"/>
    <w:rsid w:val="005E2C3E"/>
    <w:rsid w:val="005E3073"/>
    <w:rsid w:val="005E316A"/>
    <w:rsid w:val="005E557E"/>
    <w:rsid w:val="005E5C0A"/>
    <w:rsid w:val="005E5E1A"/>
    <w:rsid w:val="005E5FCD"/>
    <w:rsid w:val="005E68AB"/>
    <w:rsid w:val="005E6C16"/>
    <w:rsid w:val="005E746D"/>
    <w:rsid w:val="005E7B36"/>
    <w:rsid w:val="005F0108"/>
    <w:rsid w:val="005F01D6"/>
    <w:rsid w:val="005F055B"/>
    <w:rsid w:val="005F084A"/>
    <w:rsid w:val="005F0ECC"/>
    <w:rsid w:val="005F21A5"/>
    <w:rsid w:val="005F2470"/>
    <w:rsid w:val="005F28C6"/>
    <w:rsid w:val="005F3F16"/>
    <w:rsid w:val="005F52CC"/>
    <w:rsid w:val="005F57EF"/>
    <w:rsid w:val="005F5E6F"/>
    <w:rsid w:val="005F6BD4"/>
    <w:rsid w:val="005F77B0"/>
    <w:rsid w:val="005F7985"/>
    <w:rsid w:val="0060004D"/>
    <w:rsid w:val="00600294"/>
    <w:rsid w:val="00600CEB"/>
    <w:rsid w:val="00602A84"/>
    <w:rsid w:val="00602AA1"/>
    <w:rsid w:val="00603131"/>
    <w:rsid w:val="0060371A"/>
    <w:rsid w:val="00604367"/>
    <w:rsid w:val="006044BE"/>
    <w:rsid w:val="00604683"/>
    <w:rsid w:val="0060475F"/>
    <w:rsid w:val="006047A2"/>
    <w:rsid w:val="006060C2"/>
    <w:rsid w:val="00606858"/>
    <w:rsid w:val="00606A26"/>
    <w:rsid w:val="00606AC6"/>
    <w:rsid w:val="00606CC0"/>
    <w:rsid w:val="00606D19"/>
    <w:rsid w:val="00607034"/>
    <w:rsid w:val="0060783D"/>
    <w:rsid w:val="00607D81"/>
    <w:rsid w:val="00607F28"/>
    <w:rsid w:val="006100B0"/>
    <w:rsid w:val="00610747"/>
    <w:rsid w:val="00610E03"/>
    <w:rsid w:val="00610EC7"/>
    <w:rsid w:val="0061176E"/>
    <w:rsid w:val="00612A14"/>
    <w:rsid w:val="00613E72"/>
    <w:rsid w:val="0061417F"/>
    <w:rsid w:val="00614CD1"/>
    <w:rsid w:val="0061567B"/>
    <w:rsid w:val="00615FFD"/>
    <w:rsid w:val="006164F4"/>
    <w:rsid w:val="00616921"/>
    <w:rsid w:val="0062152A"/>
    <w:rsid w:val="00621658"/>
    <w:rsid w:val="00621723"/>
    <w:rsid w:val="00621893"/>
    <w:rsid w:val="00623583"/>
    <w:rsid w:val="00623D9B"/>
    <w:rsid w:val="0062462F"/>
    <w:rsid w:val="00624BA1"/>
    <w:rsid w:val="006257E9"/>
    <w:rsid w:val="00626362"/>
    <w:rsid w:val="0062661B"/>
    <w:rsid w:val="00626D80"/>
    <w:rsid w:val="00627717"/>
    <w:rsid w:val="00630118"/>
    <w:rsid w:val="006301A4"/>
    <w:rsid w:val="006310AE"/>
    <w:rsid w:val="00631762"/>
    <w:rsid w:val="00631F1B"/>
    <w:rsid w:val="00632196"/>
    <w:rsid w:val="00632532"/>
    <w:rsid w:val="006325F1"/>
    <w:rsid w:val="00632956"/>
    <w:rsid w:val="00632CA2"/>
    <w:rsid w:val="00632DD4"/>
    <w:rsid w:val="00632FD1"/>
    <w:rsid w:val="00633BF2"/>
    <w:rsid w:val="00633F67"/>
    <w:rsid w:val="0063411E"/>
    <w:rsid w:val="006345C3"/>
    <w:rsid w:val="00635121"/>
    <w:rsid w:val="006360DF"/>
    <w:rsid w:val="006362F9"/>
    <w:rsid w:val="006369A9"/>
    <w:rsid w:val="00636C60"/>
    <w:rsid w:val="006373CD"/>
    <w:rsid w:val="0063747D"/>
    <w:rsid w:val="00640693"/>
    <w:rsid w:val="0064165D"/>
    <w:rsid w:val="006433BD"/>
    <w:rsid w:val="00643487"/>
    <w:rsid w:val="00643784"/>
    <w:rsid w:val="00644186"/>
    <w:rsid w:val="00644A21"/>
    <w:rsid w:val="006450F2"/>
    <w:rsid w:val="006459A7"/>
    <w:rsid w:val="00645C9F"/>
    <w:rsid w:val="00646305"/>
    <w:rsid w:val="006463D6"/>
    <w:rsid w:val="00646A6C"/>
    <w:rsid w:val="00646F20"/>
    <w:rsid w:val="0064755F"/>
    <w:rsid w:val="006475E6"/>
    <w:rsid w:val="00650632"/>
    <w:rsid w:val="006508B9"/>
    <w:rsid w:val="0065092B"/>
    <w:rsid w:val="00650CA1"/>
    <w:rsid w:val="00651459"/>
    <w:rsid w:val="00651854"/>
    <w:rsid w:val="00653112"/>
    <w:rsid w:val="006535F7"/>
    <w:rsid w:val="006539E8"/>
    <w:rsid w:val="006563F3"/>
    <w:rsid w:val="006565D8"/>
    <w:rsid w:val="00656B96"/>
    <w:rsid w:val="00656CF4"/>
    <w:rsid w:val="0065736B"/>
    <w:rsid w:val="00657AE5"/>
    <w:rsid w:val="006619B0"/>
    <w:rsid w:val="00661B9B"/>
    <w:rsid w:val="00662012"/>
    <w:rsid w:val="00662543"/>
    <w:rsid w:val="006626D0"/>
    <w:rsid w:val="00663ED1"/>
    <w:rsid w:val="00664E8C"/>
    <w:rsid w:val="00665138"/>
    <w:rsid w:val="0066528A"/>
    <w:rsid w:val="00665F7C"/>
    <w:rsid w:val="006663A1"/>
    <w:rsid w:val="0066699A"/>
    <w:rsid w:val="00666DFC"/>
    <w:rsid w:val="00666EBB"/>
    <w:rsid w:val="00666F7A"/>
    <w:rsid w:val="00667385"/>
    <w:rsid w:val="0066779E"/>
    <w:rsid w:val="00670CC6"/>
    <w:rsid w:val="00670ECD"/>
    <w:rsid w:val="006719D1"/>
    <w:rsid w:val="0067269D"/>
    <w:rsid w:val="00672988"/>
    <w:rsid w:val="00672AEA"/>
    <w:rsid w:val="00672C64"/>
    <w:rsid w:val="00673E03"/>
    <w:rsid w:val="00674E6A"/>
    <w:rsid w:val="00675219"/>
    <w:rsid w:val="00675266"/>
    <w:rsid w:val="00675587"/>
    <w:rsid w:val="00676574"/>
    <w:rsid w:val="0067661A"/>
    <w:rsid w:val="00676A64"/>
    <w:rsid w:val="00676C16"/>
    <w:rsid w:val="00677925"/>
    <w:rsid w:val="00677B8E"/>
    <w:rsid w:val="0068078B"/>
    <w:rsid w:val="00680F46"/>
    <w:rsid w:val="00681383"/>
    <w:rsid w:val="00681FDC"/>
    <w:rsid w:val="00682276"/>
    <w:rsid w:val="0068251F"/>
    <w:rsid w:val="006829E8"/>
    <w:rsid w:val="00682A0C"/>
    <w:rsid w:val="00682B53"/>
    <w:rsid w:val="00682F27"/>
    <w:rsid w:val="00683453"/>
    <w:rsid w:val="0068409E"/>
    <w:rsid w:val="00684173"/>
    <w:rsid w:val="00684AB3"/>
    <w:rsid w:val="00684D32"/>
    <w:rsid w:val="0069011A"/>
    <w:rsid w:val="00690E2E"/>
    <w:rsid w:val="006915D7"/>
    <w:rsid w:val="00691F6D"/>
    <w:rsid w:val="00692814"/>
    <w:rsid w:val="0069320E"/>
    <w:rsid w:val="006932E7"/>
    <w:rsid w:val="00693347"/>
    <w:rsid w:val="0069334C"/>
    <w:rsid w:val="00694E8D"/>
    <w:rsid w:val="00696D63"/>
    <w:rsid w:val="0069729C"/>
    <w:rsid w:val="006A032F"/>
    <w:rsid w:val="006A05EA"/>
    <w:rsid w:val="006A0F56"/>
    <w:rsid w:val="006A177E"/>
    <w:rsid w:val="006A1EA3"/>
    <w:rsid w:val="006A1FED"/>
    <w:rsid w:val="006A41AE"/>
    <w:rsid w:val="006A4856"/>
    <w:rsid w:val="006A564B"/>
    <w:rsid w:val="006A5CBF"/>
    <w:rsid w:val="006A7BCB"/>
    <w:rsid w:val="006B019D"/>
    <w:rsid w:val="006B0386"/>
    <w:rsid w:val="006B08CF"/>
    <w:rsid w:val="006B0B90"/>
    <w:rsid w:val="006B1545"/>
    <w:rsid w:val="006B27A8"/>
    <w:rsid w:val="006B2DA7"/>
    <w:rsid w:val="006B2F4D"/>
    <w:rsid w:val="006B3682"/>
    <w:rsid w:val="006B4254"/>
    <w:rsid w:val="006B48CB"/>
    <w:rsid w:val="006B4FE8"/>
    <w:rsid w:val="006B590E"/>
    <w:rsid w:val="006B59EB"/>
    <w:rsid w:val="006B5F87"/>
    <w:rsid w:val="006B715C"/>
    <w:rsid w:val="006B7C25"/>
    <w:rsid w:val="006B7CE0"/>
    <w:rsid w:val="006C07A0"/>
    <w:rsid w:val="006C08C5"/>
    <w:rsid w:val="006C1445"/>
    <w:rsid w:val="006C1E58"/>
    <w:rsid w:val="006C347F"/>
    <w:rsid w:val="006C34E8"/>
    <w:rsid w:val="006C3959"/>
    <w:rsid w:val="006C395E"/>
    <w:rsid w:val="006C3DE1"/>
    <w:rsid w:val="006C4FC1"/>
    <w:rsid w:val="006C51A5"/>
    <w:rsid w:val="006C529D"/>
    <w:rsid w:val="006C5670"/>
    <w:rsid w:val="006C58B2"/>
    <w:rsid w:val="006C6D54"/>
    <w:rsid w:val="006C7B01"/>
    <w:rsid w:val="006C7CC9"/>
    <w:rsid w:val="006C7CE0"/>
    <w:rsid w:val="006C7CFC"/>
    <w:rsid w:val="006D0E6B"/>
    <w:rsid w:val="006D1073"/>
    <w:rsid w:val="006D1C61"/>
    <w:rsid w:val="006D20EA"/>
    <w:rsid w:val="006D2146"/>
    <w:rsid w:val="006D22D8"/>
    <w:rsid w:val="006D3ED2"/>
    <w:rsid w:val="006D4305"/>
    <w:rsid w:val="006D50E9"/>
    <w:rsid w:val="006D5616"/>
    <w:rsid w:val="006D5C62"/>
    <w:rsid w:val="006D632E"/>
    <w:rsid w:val="006D6439"/>
    <w:rsid w:val="006D683F"/>
    <w:rsid w:val="006D77DD"/>
    <w:rsid w:val="006E094A"/>
    <w:rsid w:val="006E12B1"/>
    <w:rsid w:val="006E13D1"/>
    <w:rsid w:val="006E150E"/>
    <w:rsid w:val="006E1A08"/>
    <w:rsid w:val="006E283E"/>
    <w:rsid w:val="006E2A4B"/>
    <w:rsid w:val="006E46F9"/>
    <w:rsid w:val="006E4D0C"/>
    <w:rsid w:val="006E4D1B"/>
    <w:rsid w:val="006E5B78"/>
    <w:rsid w:val="006E5BB6"/>
    <w:rsid w:val="006E6BA3"/>
    <w:rsid w:val="006E74CA"/>
    <w:rsid w:val="006F01EB"/>
    <w:rsid w:val="006F1116"/>
    <w:rsid w:val="006F1B5E"/>
    <w:rsid w:val="006F29C3"/>
    <w:rsid w:val="006F2C0E"/>
    <w:rsid w:val="006F3196"/>
    <w:rsid w:val="006F3C54"/>
    <w:rsid w:val="006F4CBB"/>
    <w:rsid w:val="006F5CC9"/>
    <w:rsid w:val="006F5E64"/>
    <w:rsid w:val="006F60DE"/>
    <w:rsid w:val="006F66C1"/>
    <w:rsid w:val="006F6FE3"/>
    <w:rsid w:val="006F7914"/>
    <w:rsid w:val="006F7AD0"/>
    <w:rsid w:val="006F7E46"/>
    <w:rsid w:val="006F7E61"/>
    <w:rsid w:val="00700AB4"/>
    <w:rsid w:val="00700ECA"/>
    <w:rsid w:val="00700FCA"/>
    <w:rsid w:val="00701397"/>
    <w:rsid w:val="00701645"/>
    <w:rsid w:val="00702D5A"/>
    <w:rsid w:val="00702EF7"/>
    <w:rsid w:val="00703989"/>
    <w:rsid w:val="00703E44"/>
    <w:rsid w:val="007042E9"/>
    <w:rsid w:val="00705113"/>
    <w:rsid w:val="0070582B"/>
    <w:rsid w:val="0070687A"/>
    <w:rsid w:val="00710393"/>
    <w:rsid w:val="007106BD"/>
    <w:rsid w:val="0071118B"/>
    <w:rsid w:val="0071156E"/>
    <w:rsid w:val="00711E13"/>
    <w:rsid w:val="00712EDA"/>
    <w:rsid w:val="0071364C"/>
    <w:rsid w:val="007136D0"/>
    <w:rsid w:val="00713F3E"/>
    <w:rsid w:val="00714738"/>
    <w:rsid w:val="00714847"/>
    <w:rsid w:val="0071554E"/>
    <w:rsid w:val="007155A9"/>
    <w:rsid w:val="007158E1"/>
    <w:rsid w:val="007166DC"/>
    <w:rsid w:val="00716AFC"/>
    <w:rsid w:val="0071705B"/>
    <w:rsid w:val="00720505"/>
    <w:rsid w:val="00720533"/>
    <w:rsid w:val="00721673"/>
    <w:rsid w:val="007236A3"/>
    <w:rsid w:val="007239B6"/>
    <w:rsid w:val="0072449C"/>
    <w:rsid w:val="0072490A"/>
    <w:rsid w:val="0072496A"/>
    <w:rsid w:val="0072517D"/>
    <w:rsid w:val="0072558B"/>
    <w:rsid w:val="00726878"/>
    <w:rsid w:val="00727228"/>
    <w:rsid w:val="00727483"/>
    <w:rsid w:val="0072753E"/>
    <w:rsid w:val="0073124A"/>
    <w:rsid w:val="00731782"/>
    <w:rsid w:val="00731B79"/>
    <w:rsid w:val="00731EFA"/>
    <w:rsid w:val="007325D7"/>
    <w:rsid w:val="007332C7"/>
    <w:rsid w:val="00733893"/>
    <w:rsid w:val="00734A05"/>
    <w:rsid w:val="00735C6F"/>
    <w:rsid w:val="00736E35"/>
    <w:rsid w:val="007408D5"/>
    <w:rsid w:val="00740C7E"/>
    <w:rsid w:val="007418DE"/>
    <w:rsid w:val="00742258"/>
    <w:rsid w:val="00742B44"/>
    <w:rsid w:val="00743AD1"/>
    <w:rsid w:val="007440FE"/>
    <w:rsid w:val="007454D8"/>
    <w:rsid w:val="007455CF"/>
    <w:rsid w:val="0074655A"/>
    <w:rsid w:val="007469B7"/>
    <w:rsid w:val="00746C78"/>
    <w:rsid w:val="0075034D"/>
    <w:rsid w:val="00750866"/>
    <w:rsid w:val="00751B94"/>
    <w:rsid w:val="0075246F"/>
    <w:rsid w:val="00753660"/>
    <w:rsid w:val="00753BB5"/>
    <w:rsid w:val="0075480B"/>
    <w:rsid w:val="00754D59"/>
    <w:rsid w:val="00755FE6"/>
    <w:rsid w:val="00756061"/>
    <w:rsid w:val="00756461"/>
    <w:rsid w:val="00756832"/>
    <w:rsid w:val="0075687C"/>
    <w:rsid w:val="00760235"/>
    <w:rsid w:val="007608F2"/>
    <w:rsid w:val="00761607"/>
    <w:rsid w:val="007626D0"/>
    <w:rsid w:val="007628CC"/>
    <w:rsid w:val="007635BE"/>
    <w:rsid w:val="00764719"/>
    <w:rsid w:val="007649EC"/>
    <w:rsid w:val="00765054"/>
    <w:rsid w:val="007651CA"/>
    <w:rsid w:val="00765758"/>
    <w:rsid w:val="0076627D"/>
    <w:rsid w:val="00767519"/>
    <w:rsid w:val="00767AB8"/>
    <w:rsid w:val="00767EE3"/>
    <w:rsid w:val="007704E1"/>
    <w:rsid w:val="00771D73"/>
    <w:rsid w:val="00772569"/>
    <w:rsid w:val="007729C8"/>
    <w:rsid w:val="00772A25"/>
    <w:rsid w:val="00772E8C"/>
    <w:rsid w:val="007736D3"/>
    <w:rsid w:val="007738B2"/>
    <w:rsid w:val="00773B54"/>
    <w:rsid w:val="007749F0"/>
    <w:rsid w:val="00774DFC"/>
    <w:rsid w:val="0077500F"/>
    <w:rsid w:val="0077548E"/>
    <w:rsid w:val="0077628B"/>
    <w:rsid w:val="00776A04"/>
    <w:rsid w:val="00776CDE"/>
    <w:rsid w:val="00777315"/>
    <w:rsid w:val="00777387"/>
    <w:rsid w:val="007802E4"/>
    <w:rsid w:val="00780919"/>
    <w:rsid w:val="00780BB3"/>
    <w:rsid w:val="00781D93"/>
    <w:rsid w:val="007825F0"/>
    <w:rsid w:val="007826C8"/>
    <w:rsid w:val="00782972"/>
    <w:rsid w:val="00783723"/>
    <w:rsid w:val="00783ACA"/>
    <w:rsid w:val="00784190"/>
    <w:rsid w:val="0078457B"/>
    <w:rsid w:val="00784756"/>
    <w:rsid w:val="007849E3"/>
    <w:rsid w:val="00785150"/>
    <w:rsid w:val="0078539D"/>
    <w:rsid w:val="007856C1"/>
    <w:rsid w:val="00786ED1"/>
    <w:rsid w:val="00787051"/>
    <w:rsid w:val="00787F11"/>
    <w:rsid w:val="0079018D"/>
    <w:rsid w:val="00791A00"/>
    <w:rsid w:val="00791DBA"/>
    <w:rsid w:val="00791E10"/>
    <w:rsid w:val="00792CEE"/>
    <w:rsid w:val="00793277"/>
    <w:rsid w:val="007947BF"/>
    <w:rsid w:val="00794D26"/>
    <w:rsid w:val="00794E92"/>
    <w:rsid w:val="00795402"/>
    <w:rsid w:val="0079656A"/>
    <w:rsid w:val="00796B3B"/>
    <w:rsid w:val="00796D86"/>
    <w:rsid w:val="00796F15"/>
    <w:rsid w:val="007A138F"/>
    <w:rsid w:val="007A143F"/>
    <w:rsid w:val="007A1640"/>
    <w:rsid w:val="007A1FBE"/>
    <w:rsid w:val="007A3723"/>
    <w:rsid w:val="007A39DF"/>
    <w:rsid w:val="007A3A7F"/>
    <w:rsid w:val="007A43ED"/>
    <w:rsid w:val="007A4997"/>
    <w:rsid w:val="007A4B76"/>
    <w:rsid w:val="007A4BDD"/>
    <w:rsid w:val="007A50DF"/>
    <w:rsid w:val="007A5AA5"/>
    <w:rsid w:val="007A6807"/>
    <w:rsid w:val="007A6881"/>
    <w:rsid w:val="007A72EE"/>
    <w:rsid w:val="007B0397"/>
    <w:rsid w:val="007B111F"/>
    <w:rsid w:val="007B171B"/>
    <w:rsid w:val="007B191E"/>
    <w:rsid w:val="007B2BB2"/>
    <w:rsid w:val="007B3502"/>
    <w:rsid w:val="007B3995"/>
    <w:rsid w:val="007B44ED"/>
    <w:rsid w:val="007B491A"/>
    <w:rsid w:val="007B4C72"/>
    <w:rsid w:val="007B5370"/>
    <w:rsid w:val="007B6123"/>
    <w:rsid w:val="007B61F5"/>
    <w:rsid w:val="007B63FA"/>
    <w:rsid w:val="007B7496"/>
    <w:rsid w:val="007B76BC"/>
    <w:rsid w:val="007B7AF5"/>
    <w:rsid w:val="007B7D52"/>
    <w:rsid w:val="007C0802"/>
    <w:rsid w:val="007C08A7"/>
    <w:rsid w:val="007C12BE"/>
    <w:rsid w:val="007C2662"/>
    <w:rsid w:val="007C2739"/>
    <w:rsid w:val="007C372D"/>
    <w:rsid w:val="007C4B0F"/>
    <w:rsid w:val="007C4DAD"/>
    <w:rsid w:val="007C4EF5"/>
    <w:rsid w:val="007C501D"/>
    <w:rsid w:val="007C5830"/>
    <w:rsid w:val="007C58D4"/>
    <w:rsid w:val="007C5DB8"/>
    <w:rsid w:val="007C6CA2"/>
    <w:rsid w:val="007C7F50"/>
    <w:rsid w:val="007D05B2"/>
    <w:rsid w:val="007D0C44"/>
    <w:rsid w:val="007D1972"/>
    <w:rsid w:val="007D1F33"/>
    <w:rsid w:val="007D2146"/>
    <w:rsid w:val="007D24BF"/>
    <w:rsid w:val="007D2872"/>
    <w:rsid w:val="007D2B5B"/>
    <w:rsid w:val="007D2B71"/>
    <w:rsid w:val="007D2BBA"/>
    <w:rsid w:val="007D3307"/>
    <w:rsid w:val="007D37D2"/>
    <w:rsid w:val="007D432A"/>
    <w:rsid w:val="007D4F32"/>
    <w:rsid w:val="007D5A88"/>
    <w:rsid w:val="007D5E27"/>
    <w:rsid w:val="007D6F64"/>
    <w:rsid w:val="007D775F"/>
    <w:rsid w:val="007E0B92"/>
    <w:rsid w:val="007E0F0D"/>
    <w:rsid w:val="007E12CD"/>
    <w:rsid w:val="007E12FD"/>
    <w:rsid w:val="007E25AB"/>
    <w:rsid w:val="007E2C70"/>
    <w:rsid w:val="007E429B"/>
    <w:rsid w:val="007E45BC"/>
    <w:rsid w:val="007E5AC2"/>
    <w:rsid w:val="007E7195"/>
    <w:rsid w:val="007E7431"/>
    <w:rsid w:val="007E79C5"/>
    <w:rsid w:val="007F0036"/>
    <w:rsid w:val="007F057C"/>
    <w:rsid w:val="007F143A"/>
    <w:rsid w:val="007F2736"/>
    <w:rsid w:val="007F2845"/>
    <w:rsid w:val="007F43BC"/>
    <w:rsid w:val="007F4740"/>
    <w:rsid w:val="007F5CEB"/>
    <w:rsid w:val="007F6202"/>
    <w:rsid w:val="007F6734"/>
    <w:rsid w:val="007F7AFD"/>
    <w:rsid w:val="007F7E1D"/>
    <w:rsid w:val="00800376"/>
    <w:rsid w:val="008006C6"/>
    <w:rsid w:val="00800C52"/>
    <w:rsid w:val="00800FE1"/>
    <w:rsid w:val="0080153E"/>
    <w:rsid w:val="00801B1A"/>
    <w:rsid w:val="00803B85"/>
    <w:rsid w:val="0080490A"/>
    <w:rsid w:val="00805533"/>
    <w:rsid w:val="0080742D"/>
    <w:rsid w:val="008100AC"/>
    <w:rsid w:val="008114D3"/>
    <w:rsid w:val="0081151E"/>
    <w:rsid w:val="00812498"/>
    <w:rsid w:val="0081263E"/>
    <w:rsid w:val="008127E6"/>
    <w:rsid w:val="00813092"/>
    <w:rsid w:val="0081336E"/>
    <w:rsid w:val="00813928"/>
    <w:rsid w:val="00814872"/>
    <w:rsid w:val="00814915"/>
    <w:rsid w:val="00815D30"/>
    <w:rsid w:val="0081698A"/>
    <w:rsid w:val="00817248"/>
    <w:rsid w:val="008202C8"/>
    <w:rsid w:val="008202CD"/>
    <w:rsid w:val="00820DC7"/>
    <w:rsid w:val="00820FFB"/>
    <w:rsid w:val="00821536"/>
    <w:rsid w:val="00821698"/>
    <w:rsid w:val="008221FE"/>
    <w:rsid w:val="008224AC"/>
    <w:rsid w:val="00822B6B"/>
    <w:rsid w:val="00822BF5"/>
    <w:rsid w:val="00822CC3"/>
    <w:rsid w:val="00824894"/>
    <w:rsid w:val="00825366"/>
    <w:rsid w:val="00825F0F"/>
    <w:rsid w:val="008266E9"/>
    <w:rsid w:val="00826C7B"/>
    <w:rsid w:val="00826DD9"/>
    <w:rsid w:val="00826E01"/>
    <w:rsid w:val="008277A8"/>
    <w:rsid w:val="008278B6"/>
    <w:rsid w:val="00827A52"/>
    <w:rsid w:val="00827F61"/>
    <w:rsid w:val="008307ED"/>
    <w:rsid w:val="00830901"/>
    <w:rsid w:val="0083153F"/>
    <w:rsid w:val="00832918"/>
    <w:rsid w:val="00832FBF"/>
    <w:rsid w:val="00833027"/>
    <w:rsid w:val="00833065"/>
    <w:rsid w:val="0083350F"/>
    <w:rsid w:val="00833739"/>
    <w:rsid w:val="00833E51"/>
    <w:rsid w:val="0083412B"/>
    <w:rsid w:val="00834358"/>
    <w:rsid w:val="008346BD"/>
    <w:rsid w:val="00834F4D"/>
    <w:rsid w:val="00836372"/>
    <w:rsid w:val="00836B7A"/>
    <w:rsid w:val="0084003A"/>
    <w:rsid w:val="008409AA"/>
    <w:rsid w:val="00840FB8"/>
    <w:rsid w:val="0084353E"/>
    <w:rsid w:val="00843A7A"/>
    <w:rsid w:val="00844078"/>
    <w:rsid w:val="008447F5"/>
    <w:rsid w:val="008449E7"/>
    <w:rsid w:val="00846292"/>
    <w:rsid w:val="00850413"/>
    <w:rsid w:val="008506E1"/>
    <w:rsid w:val="008509AE"/>
    <w:rsid w:val="008515EE"/>
    <w:rsid w:val="008528D3"/>
    <w:rsid w:val="00853E1C"/>
    <w:rsid w:val="008543BB"/>
    <w:rsid w:val="00854553"/>
    <w:rsid w:val="00854637"/>
    <w:rsid w:val="00855596"/>
    <w:rsid w:val="0085562D"/>
    <w:rsid w:val="00855B86"/>
    <w:rsid w:val="008565F1"/>
    <w:rsid w:val="00856D07"/>
    <w:rsid w:val="0085762A"/>
    <w:rsid w:val="0085795A"/>
    <w:rsid w:val="0086042D"/>
    <w:rsid w:val="00860874"/>
    <w:rsid w:val="008617D0"/>
    <w:rsid w:val="00862008"/>
    <w:rsid w:val="008620EB"/>
    <w:rsid w:val="00862720"/>
    <w:rsid w:val="008628C8"/>
    <w:rsid w:val="00862B2A"/>
    <w:rsid w:val="008630B9"/>
    <w:rsid w:val="00863F37"/>
    <w:rsid w:val="0086406B"/>
    <w:rsid w:val="0086448B"/>
    <w:rsid w:val="00864C8C"/>
    <w:rsid w:val="00866844"/>
    <w:rsid w:val="00867651"/>
    <w:rsid w:val="008704A9"/>
    <w:rsid w:val="00870D04"/>
    <w:rsid w:val="00870EAB"/>
    <w:rsid w:val="0087121B"/>
    <w:rsid w:val="00871269"/>
    <w:rsid w:val="008714B6"/>
    <w:rsid w:val="0087180A"/>
    <w:rsid w:val="0087238A"/>
    <w:rsid w:val="008743F3"/>
    <w:rsid w:val="0087444A"/>
    <w:rsid w:val="00874795"/>
    <w:rsid w:val="00874AC9"/>
    <w:rsid w:val="00875139"/>
    <w:rsid w:val="00875410"/>
    <w:rsid w:val="00875830"/>
    <w:rsid w:val="00876373"/>
    <w:rsid w:val="00877224"/>
    <w:rsid w:val="00877961"/>
    <w:rsid w:val="008808BE"/>
    <w:rsid w:val="00880EDF"/>
    <w:rsid w:val="00881D4F"/>
    <w:rsid w:val="00881F9E"/>
    <w:rsid w:val="00882273"/>
    <w:rsid w:val="008826CD"/>
    <w:rsid w:val="00882B4A"/>
    <w:rsid w:val="00882DE6"/>
    <w:rsid w:val="00882E40"/>
    <w:rsid w:val="00883D4D"/>
    <w:rsid w:val="00884009"/>
    <w:rsid w:val="00884205"/>
    <w:rsid w:val="00884B59"/>
    <w:rsid w:val="008850BA"/>
    <w:rsid w:val="0088583D"/>
    <w:rsid w:val="00885876"/>
    <w:rsid w:val="00886185"/>
    <w:rsid w:val="008861D9"/>
    <w:rsid w:val="0088638C"/>
    <w:rsid w:val="00886EDF"/>
    <w:rsid w:val="008877E0"/>
    <w:rsid w:val="008908E5"/>
    <w:rsid w:val="00891173"/>
    <w:rsid w:val="00891216"/>
    <w:rsid w:val="00891C83"/>
    <w:rsid w:val="0089205F"/>
    <w:rsid w:val="008922FF"/>
    <w:rsid w:val="00892DD3"/>
    <w:rsid w:val="0089337C"/>
    <w:rsid w:val="00893BA8"/>
    <w:rsid w:val="00894FDC"/>
    <w:rsid w:val="008973AC"/>
    <w:rsid w:val="0089761F"/>
    <w:rsid w:val="008A0C13"/>
    <w:rsid w:val="008A16F9"/>
    <w:rsid w:val="008A1D3E"/>
    <w:rsid w:val="008A30D0"/>
    <w:rsid w:val="008A3B00"/>
    <w:rsid w:val="008A4B16"/>
    <w:rsid w:val="008A4D63"/>
    <w:rsid w:val="008A4FCC"/>
    <w:rsid w:val="008A58C6"/>
    <w:rsid w:val="008A5BF7"/>
    <w:rsid w:val="008A604D"/>
    <w:rsid w:val="008A66C4"/>
    <w:rsid w:val="008A6D62"/>
    <w:rsid w:val="008B13E9"/>
    <w:rsid w:val="008B13FA"/>
    <w:rsid w:val="008B1B38"/>
    <w:rsid w:val="008B1D08"/>
    <w:rsid w:val="008B295A"/>
    <w:rsid w:val="008B3B51"/>
    <w:rsid w:val="008B4057"/>
    <w:rsid w:val="008B4145"/>
    <w:rsid w:val="008B42A3"/>
    <w:rsid w:val="008B4A92"/>
    <w:rsid w:val="008B4CAC"/>
    <w:rsid w:val="008B50BB"/>
    <w:rsid w:val="008B5290"/>
    <w:rsid w:val="008B5AF3"/>
    <w:rsid w:val="008B5E68"/>
    <w:rsid w:val="008C0097"/>
    <w:rsid w:val="008C0FE9"/>
    <w:rsid w:val="008C2CFD"/>
    <w:rsid w:val="008C3F85"/>
    <w:rsid w:val="008C57D6"/>
    <w:rsid w:val="008C603A"/>
    <w:rsid w:val="008C6802"/>
    <w:rsid w:val="008C71C8"/>
    <w:rsid w:val="008C79FE"/>
    <w:rsid w:val="008D167D"/>
    <w:rsid w:val="008D261F"/>
    <w:rsid w:val="008D338E"/>
    <w:rsid w:val="008D427D"/>
    <w:rsid w:val="008D492A"/>
    <w:rsid w:val="008D4B58"/>
    <w:rsid w:val="008D4B8A"/>
    <w:rsid w:val="008D6541"/>
    <w:rsid w:val="008D7D7B"/>
    <w:rsid w:val="008E0033"/>
    <w:rsid w:val="008E036E"/>
    <w:rsid w:val="008E0F52"/>
    <w:rsid w:val="008E1673"/>
    <w:rsid w:val="008E2316"/>
    <w:rsid w:val="008E2767"/>
    <w:rsid w:val="008E30D0"/>
    <w:rsid w:val="008E34BE"/>
    <w:rsid w:val="008E38B2"/>
    <w:rsid w:val="008E3F50"/>
    <w:rsid w:val="008E42F4"/>
    <w:rsid w:val="008E493A"/>
    <w:rsid w:val="008E4A0A"/>
    <w:rsid w:val="008E5307"/>
    <w:rsid w:val="008E5657"/>
    <w:rsid w:val="008E5736"/>
    <w:rsid w:val="008E5B8C"/>
    <w:rsid w:val="008E5E51"/>
    <w:rsid w:val="008E721F"/>
    <w:rsid w:val="008E798E"/>
    <w:rsid w:val="008E7D63"/>
    <w:rsid w:val="008F00DB"/>
    <w:rsid w:val="008F05AA"/>
    <w:rsid w:val="008F110E"/>
    <w:rsid w:val="008F1264"/>
    <w:rsid w:val="008F2E9C"/>
    <w:rsid w:val="008F3AAE"/>
    <w:rsid w:val="008F47C6"/>
    <w:rsid w:val="008F4CF7"/>
    <w:rsid w:val="008F4EDF"/>
    <w:rsid w:val="008F5809"/>
    <w:rsid w:val="008F592E"/>
    <w:rsid w:val="008F5948"/>
    <w:rsid w:val="008F5CFE"/>
    <w:rsid w:val="00900093"/>
    <w:rsid w:val="009006A2"/>
    <w:rsid w:val="00900DCA"/>
    <w:rsid w:val="0090102B"/>
    <w:rsid w:val="0090113C"/>
    <w:rsid w:val="0090118A"/>
    <w:rsid w:val="00901448"/>
    <w:rsid w:val="009026AD"/>
    <w:rsid w:val="00902713"/>
    <w:rsid w:val="009036BC"/>
    <w:rsid w:val="009037BF"/>
    <w:rsid w:val="00903AFB"/>
    <w:rsid w:val="009053E9"/>
    <w:rsid w:val="00905C47"/>
    <w:rsid w:val="00906379"/>
    <w:rsid w:val="0090638B"/>
    <w:rsid w:val="00906393"/>
    <w:rsid w:val="0090662C"/>
    <w:rsid w:val="00907086"/>
    <w:rsid w:val="009101EA"/>
    <w:rsid w:val="009106FC"/>
    <w:rsid w:val="0091090F"/>
    <w:rsid w:val="0091181B"/>
    <w:rsid w:val="009118BB"/>
    <w:rsid w:val="0091191F"/>
    <w:rsid w:val="00912A2F"/>
    <w:rsid w:val="00913F31"/>
    <w:rsid w:val="009148F3"/>
    <w:rsid w:val="009156D2"/>
    <w:rsid w:val="00915B81"/>
    <w:rsid w:val="00915D6B"/>
    <w:rsid w:val="009160DF"/>
    <w:rsid w:val="009162C7"/>
    <w:rsid w:val="00916EC2"/>
    <w:rsid w:val="00916F7C"/>
    <w:rsid w:val="009178BD"/>
    <w:rsid w:val="009200C4"/>
    <w:rsid w:val="009209F5"/>
    <w:rsid w:val="009213BD"/>
    <w:rsid w:val="00921D4B"/>
    <w:rsid w:val="00921D7F"/>
    <w:rsid w:val="00922DC3"/>
    <w:rsid w:val="00923353"/>
    <w:rsid w:val="00923AFA"/>
    <w:rsid w:val="00924092"/>
    <w:rsid w:val="00924627"/>
    <w:rsid w:val="009250A8"/>
    <w:rsid w:val="00925879"/>
    <w:rsid w:val="00925BE6"/>
    <w:rsid w:val="00925EE6"/>
    <w:rsid w:val="00926C3B"/>
    <w:rsid w:val="00926F61"/>
    <w:rsid w:val="00927627"/>
    <w:rsid w:val="00930585"/>
    <w:rsid w:val="0093123D"/>
    <w:rsid w:val="009317E7"/>
    <w:rsid w:val="00932126"/>
    <w:rsid w:val="0093228F"/>
    <w:rsid w:val="00932976"/>
    <w:rsid w:val="00933040"/>
    <w:rsid w:val="009330E9"/>
    <w:rsid w:val="00933565"/>
    <w:rsid w:val="00933B95"/>
    <w:rsid w:val="00933E7F"/>
    <w:rsid w:val="00935B49"/>
    <w:rsid w:val="00935D15"/>
    <w:rsid w:val="00937269"/>
    <w:rsid w:val="00937F98"/>
    <w:rsid w:val="00940269"/>
    <w:rsid w:val="00940BB1"/>
    <w:rsid w:val="009411FB"/>
    <w:rsid w:val="009414A9"/>
    <w:rsid w:val="00941A44"/>
    <w:rsid w:val="00941B71"/>
    <w:rsid w:val="00941F73"/>
    <w:rsid w:val="009421AD"/>
    <w:rsid w:val="0094221C"/>
    <w:rsid w:val="00943C5D"/>
    <w:rsid w:val="0094409C"/>
    <w:rsid w:val="00944159"/>
    <w:rsid w:val="009444D9"/>
    <w:rsid w:val="009449B2"/>
    <w:rsid w:val="00944A82"/>
    <w:rsid w:val="00946AD7"/>
    <w:rsid w:val="00946C4D"/>
    <w:rsid w:val="00947195"/>
    <w:rsid w:val="009471B7"/>
    <w:rsid w:val="0094766E"/>
    <w:rsid w:val="00947BD7"/>
    <w:rsid w:val="009502A9"/>
    <w:rsid w:val="0095285B"/>
    <w:rsid w:val="009532CE"/>
    <w:rsid w:val="00953FE9"/>
    <w:rsid w:val="0095481C"/>
    <w:rsid w:val="0095661D"/>
    <w:rsid w:val="009567E6"/>
    <w:rsid w:val="00956B68"/>
    <w:rsid w:val="00957076"/>
    <w:rsid w:val="00957132"/>
    <w:rsid w:val="0095719E"/>
    <w:rsid w:val="009576FD"/>
    <w:rsid w:val="009578EB"/>
    <w:rsid w:val="009578FF"/>
    <w:rsid w:val="00960446"/>
    <w:rsid w:val="0096068B"/>
    <w:rsid w:val="009606BF"/>
    <w:rsid w:val="009610ED"/>
    <w:rsid w:val="00961DDB"/>
    <w:rsid w:val="00962AF9"/>
    <w:rsid w:val="0096320C"/>
    <w:rsid w:val="009633BB"/>
    <w:rsid w:val="0096353B"/>
    <w:rsid w:val="00963CE3"/>
    <w:rsid w:val="00963F5A"/>
    <w:rsid w:val="0096405E"/>
    <w:rsid w:val="0096485F"/>
    <w:rsid w:val="009656C5"/>
    <w:rsid w:val="00966AC1"/>
    <w:rsid w:val="00966B46"/>
    <w:rsid w:val="0096726D"/>
    <w:rsid w:val="00967354"/>
    <w:rsid w:val="00970046"/>
    <w:rsid w:val="009701B9"/>
    <w:rsid w:val="00971230"/>
    <w:rsid w:val="00971310"/>
    <w:rsid w:val="00971592"/>
    <w:rsid w:val="00971DDF"/>
    <w:rsid w:val="009731D6"/>
    <w:rsid w:val="009734A4"/>
    <w:rsid w:val="009740B8"/>
    <w:rsid w:val="00974109"/>
    <w:rsid w:val="00974746"/>
    <w:rsid w:val="00975119"/>
    <w:rsid w:val="00975C4B"/>
    <w:rsid w:val="00976DFA"/>
    <w:rsid w:val="00976F04"/>
    <w:rsid w:val="009777F4"/>
    <w:rsid w:val="00977A68"/>
    <w:rsid w:val="00977AD8"/>
    <w:rsid w:val="00980A10"/>
    <w:rsid w:val="00981130"/>
    <w:rsid w:val="00982F93"/>
    <w:rsid w:val="00983038"/>
    <w:rsid w:val="00983558"/>
    <w:rsid w:val="0098359F"/>
    <w:rsid w:val="00983D46"/>
    <w:rsid w:val="00983DCA"/>
    <w:rsid w:val="00985EF7"/>
    <w:rsid w:val="00986396"/>
    <w:rsid w:val="00986CF9"/>
    <w:rsid w:val="00987416"/>
    <w:rsid w:val="009907E2"/>
    <w:rsid w:val="00990894"/>
    <w:rsid w:val="00990C0E"/>
    <w:rsid w:val="00990D75"/>
    <w:rsid w:val="00991093"/>
    <w:rsid w:val="0099163B"/>
    <w:rsid w:val="00992343"/>
    <w:rsid w:val="00992958"/>
    <w:rsid w:val="00993970"/>
    <w:rsid w:val="00994866"/>
    <w:rsid w:val="0099558C"/>
    <w:rsid w:val="00996306"/>
    <w:rsid w:val="00996744"/>
    <w:rsid w:val="009967DA"/>
    <w:rsid w:val="009969B4"/>
    <w:rsid w:val="0099705B"/>
    <w:rsid w:val="00997CA4"/>
    <w:rsid w:val="00997CF4"/>
    <w:rsid w:val="009A10AE"/>
    <w:rsid w:val="009A1169"/>
    <w:rsid w:val="009A1AAC"/>
    <w:rsid w:val="009A3789"/>
    <w:rsid w:val="009A4860"/>
    <w:rsid w:val="009A5734"/>
    <w:rsid w:val="009A6919"/>
    <w:rsid w:val="009A6AC7"/>
    <w:rsid w:val="009A6CC2"/>
    <w:rsid w:val="009A77D7"/>
    <w:rsid w:val="009A7831"/>
    <w:rsid w:val="009B0408"/>
    <w:rsid w:val="009B0843"/>
    <w:rsid w:val="009B1E47"/>
    <w:rsid w:val="009B20D0"/>
    <w:rsid w:val="009B216A"/>
    <w:rsid w:val="009B24AF"/>
    <w:rsid w:val="009B2CED"/>
    <w:rsid w:val="009B345D"/>
    <w:rsid w:val="009B4E84"/>
    <w:rsid w:val="009B5A4D"/>
    <w:rsid w:val="009B7321"/>
    <w:rsid w:val="009B7A72"/>
    <w:rsid w:val="009B7BB8"/>
    <w:rsid w:val="009C124A"/>
    <w:rsid w:val="009C126A"/>
    <w:rsid w:val="009C1D4C"/>
    <w:rsid w:val="009C208B"/>
    <w:rsid w:val="009C2DD2"/>
    <w:rsid w:val="009C441F"/>
    <w:rsid w:val="009C4A07"/>
    <w:rsid w:val="009C4B8E"/>
    <w:rsid w:val="009C51D5"/>
    <w:rsid w:val="009C543C"/>
    <w:rsid w:val="009C553F"/>
    <w:rsid w:val="009C58DE"/>
    <w:rsid w:val="009C591C"/>
    <w:rsid w:val="009C599A"/>
    <w:rsid w:val="009C5AA5"/>
    <w:rsid w:val="009C650E"/>
    <w:rsid w:val="009C66EB"/>
    <w:rsid w:val="009C70DB"/>
    <w:rsid w:val="009C7C3A"/>
    <w:rsid w:val="009D0E75"/>
    <w:rsid w:val="009D0EAB"/>
    <w:rsid w:val="009D19BC"/>
    <w:rsid w:val="009D19DB"/>
    <w:rsid w:val="009D2348"/>
    <w:rsid w:val="009D2F0C"/>
    <w:rsid w:val="009D3578"/>
    <w:rsid w:val="009D3A5F"/>
    <w:rsid w:val="009D3EF3"/>
    <w:rsid w:val="009D5193"/>
    <w:rsid w:val="009D5C32"/>
    <w:rsid w:val="009D6472"/>
    <w:rsid w:val="009D6635"/>
    <w:rsid w:val="009D79F4"/>
    <w:rsid w:val="009E0A56"/>
    <w:rsid w:val="009E1C35"/>
    <w:rsid w:val="009E1ED5"/>
    <w:rsid w:val="009E2B4C"/>
    <w:rsid w:val="009E34F0"/>
    <w:rsid w:val="009E3C61"/>
    <w:rsid w:val="009E3CD1"/>
    <w:rsid w:val="009E3DA2"/>
    <w:rsid w:val="009E3DEE"/>
    <w:rsid w:val="009E3FBC"/>
    <w:rsid w:val="009E4437"/>
    <w:rsid w:val="009E5AF5"/>
    <w:rsid w:val="009E5D91"/>
    <w:rsid w:val="009E5EB5"/>
    <w:rsid w:val="009E7302"/>
    <w:rsid w:val="009E74F0"/>
    <w:rsid w:val="009E7844"/>
    <w:rsid w:val="009F0768"/>
    <w:rsid w:val="009F1DC6"/>
    <w:rsid w:val="009F2A74"/>
    <w:rsid w:val="009F2E28"/>
    <w:rsid w:val="009F3A58"/>
    <w:rsid w:val="009F3EB5"/>
    <w:rsid w:val="009F4492"/>
    <w:rsid w:val="009F5327"/>
    <w:rsid w:val="009F62E9"/>
    <w:rsid w:val="009F7426"/>
    <w:rsid w:val="009F7867"/>
    <w:rsid w:val="009F7D66"/>
    <w:rsid w:val="009F7EC4"/>
    <w:rsid w:val="00A00BD2"/>
    <w:rsid w:val="00A00E56"/>
    <w:rsid w:val="00A01C99"/>
    <w:rsid w:val="00A027F3"/>
    <w:rsid w:val="00A02FAD"/>
    <w:rsid w:val="00A03978"/>
    <w:rsid w:val="00A05DF3"/>
    <w:rsid w:val="00A05F1A"/>
    <w:rsid w:val="00A0670C"/>
    <w:rsid w:val="00A06CC7"/>
    <w:rsid w:val="00A07229"/>
    <w:rsid w:val="00A07E08"/>
    <w:rsid w:val="00A10F10"/>
    <w:rsid w:val="00A12798"/>
    <w:rsid w:val="00A12EB3"/>
    <w:rsid w:val="00A12ECC"/>
    <w:rsid w:val="00A146A1"/>
    <w:rsid w:val="00A14EA0"/>
    <w:rsid w:val="00A153BE"/>
    <w:rsid w:val="00A159DC"/>
    <w:rsid w:val="00A15DEE"/>
    <w:rsid w:val="00A1648E"/>
    <w:rsid w:val="00A167B5"/>
    <w:rsid w:val="00A168A6"/>
    <w:rsid w:val="00A168D2"/>
    <w:rsid w:val="00A16DBE"/>
    <w:rsid w:val="00A17C4F"/>
    <w:rsid w:val="00A202D9"/>
    <w:rsid w:val="00A20653"/>
    <w:rsid w:val="00A20A39"/>
    <w:rsid w:val="00A20D60"/>
    <w:rsid w:val="00A21013"/>
    <w:rsid w:val="00A2190A"/>
    <w:rsid w:val="00A22245"/>
    <w:rsid w:val="00A22681"/>
    <w:rsid w:val="00A238BD"/>
    <w:rsid w:val="00A23DA4"/>
    <w:rsid w:val="00A243E4"/>
    <w:rsid w:val="00A2459D"/>
    <w:rsid w:val="00A245F5"/>
    <w:rsid w:val="00A249BF"/>
    <w:rsid w:val="00A24E23"/>
    <w:rsid w:val="00A2539B"/>
    <w:rsid w:val="00A25442"/>
    <w:rsid w:val="00A25F05"/>
    <w:rsid w:val="00A26372"/>
    <w:rsid w:val="00A26625"/>
    <w:rsid w:val="00A26C43"/>
    <w:rsid w:val="00A26EF0"/>
    <w:rsid w:val="00A30A56"/>
    <w:rsid w:val="00A30AA6"/>
    <w:rsid w:val="00A311AE"/>
    <w:rsid w:val="00A312A6"/>
    <w:rsid w:val="00A3130E"/>
    <w:rsid w:val="00A324CF"/>
    <w:rsid w:val="00A32E8B"/>
    <w:rsid w:val="00A32ED6"/>
    <w:rsid w:val="00A344A5"/>
    <w:rsid w:val="00A346C3"/>
    <w:rsid w:val="00A36B2C"/>
    <w:rsid w:val="00A37655"/>
    <w:rsid w:val="00A4168A"/>
    <w:rsid w:val="00A42D07"/>
    <w:rsid w:val="00A42E81"/>
    <w:rsid w:val="00A443F4"/>
    <w:rsid w:val="00A450C0"/>
    <w:rsid w:val="00A45468"/>
    <w:rsid w:val="00A455F8"/>
    <w:rsid w:val="00A46347"/>
    <w:rsid w:val="00A4791B"/>
    <w:rsid w:val="00A47A37"/>
    <w:rsid w:val="00A47EB4"/>
    <w:rsid w:val="00A504A6"/>
    <w:rsid w:val="00A50A48"/>
    <w:rsid w:val="00A51180"/>
    <w:rsid w:val="00A51242"/>
    <w:rsid w:val="00A51522"/>
    <w:rsid w:val="00A51573"/>
    <w:rsid w:val="00A51A5E"/>
    <w:rsid w:val="00A52895"/>
    <w:rsid w:val="00A5393B"/>
    <w:rsid w:val="00A53B82"/>
    <w:rsid w:val="00A53DA0"/>
    <w:rsid w:val="00A545E9"/>
    <w:rsid w:val="00A5765D"/>
    <w:rsid w:val="00A6057E"/>
    <w:rsid w:val="00A607CB"/>
    <w:rsid w:val="00A62197"/>
    <w:rsid w:val="00A623B4"/>
    <w:rsid w:val="00A6351F"/>
    <w:rsid w:val="00A63619"/>
    <w:rsid w:val="00A6530C"/>
    <w:rsid w:val="00A6565C"/>
    <w:rsid w:val="00A65A70"/>
    <w:rsid w:val="00A66F36"/>
    <w:rsid w:val="00A676D9"/>
    <w:rsid w:val="00A67EFC"/>
    <w:rsid w:val="00A701AC"/>
    <w:rsid w:val="00A7031E"/>
    <w:rsid w:val="00A71140"/>
    <w:rsid w:val="00A71DC7"/>
    <w:rsid w:val="00A7201E"/>
    <w:rsid w:val="00A72456"/>
    <w:rsid w:val="00A72476"/>
    <w:rsid w:val="00A72B7B"/>
    <w:rsid w:val="00A73790"/>
    <w:rsid w:val="00A73DBB"/>
    <w:rsid w:val="00A73E4D"/>
    <w:rsid w:val="00A74692"/>
    <w:rsid w:val="00A74F84"/>
    <w:rsid w:val="00A75726"/>
    <w:rsid w:val="00A7618B"/>
    <w:rsid w:val="00A7639C"/>
    <w:rsid w:val="00A7640B"/>
    <w:rsid w:val="00A7725A"/>
    <w:rsid w:val="00A7778B"/>
    <w:rsid w:val="00A779EB"/>
    <w:rsid w:val="00A803BC"/>
    <w:rsid w:val="00A80969"/>
    <w:rsid w:val="00A80BB4"/>
    <w:rsid w:val="00A81143"/>
    <w:rsid w:val="00A8125A"/>
    <w:rsid w:val="00A81DDE"/>
    <w:rsid w:val="00A82CE9"/>
    <w:rsid w:val="00A82E9A"/>
    <w:rsid w:val="00A830C9"/>
    <w:rsid w:val="00A84170"/>
    <w:rsid w:val="00A84805"/>
    <w:rsid w:val="00A849DE"/>
    <w:rsid w:val="00A84A64"/>
    <w:rsid w:val="00A84C61"/>
    <w:rsid w:val="00A856DF"/>
    <w:rsid w:val="00A858C5"/>
    <w:rsid w:val="00A86A7C"/>
    <w:rsid w:val="00A86C74"/>
    <w:rsid w:val="00A86EA7"/>
    <w:rsid w:val="00A9024B"/>
    <w:rsid w:val="00A90BAF"/>
    <w:rsid w:val="00A91244"/>
    <w:rsid w:val="00A91778"/>
    <w:rsid w:val="00A91AA1"/>
    <w:rsid w:val="00A9219C"/>
    <w:rsid w:val="00A92776"/>
    <w:rsid w:val="00A93181"/>
    <w:rsid w:val="00A938E6"/>
    <w:rsid w:val="00A93CCF"/>
    <w:rsid w:val="00A95BD5"/>
    <w:rsid w:val="00A96F78"/>
    <w:rsid w:val="00A971BF"/>
    <w:rsid w:val="00A9F040"/>
    <w:rsid w:val="00AA1087"/>
    <w:rsid w:val="00AA2465"/>
    <w:rsid w:val="00AA25A9"/>
    <w:rsid w:val="00AA26D9"/>
    <w:rsid w:val="00AA2A5F"/>
    <w:rsid w:val="00AA3DEA"/>
    <w:rsid w:val="00AA468E"/>
    <w:rsid w:val="00AA47EB"/>
    <w:rsid w:val="00AA51AD"/>
    <w:rsid w:val="00AA591E"/>
    <w:rsid w:val="00AA65C9"/>
    <w:rsid w:val="00AA6C11"/>
    <w:rsid w:val="00AA7CAB"/>
    <w:rsid w:val="00AA7E8F"/>
    <w:rsid w:val="00AB0A32"/>
    <w:rsid w:val="00AB0E56"/>
    <w:rsid w:val="00AB10EE"/>
    <w:rsid w:val="00AB171B"/>
    <w:rsid w:val="00AB39C4"/>
    <w:rsid w:val="00AB3A15"/>
    <w:rsid w:val="00AB47C3"/>
    <w:rsid w:val="00AB4ECC"/>
    <w:rsid w:val="00AB64D9"/>
    <w:rsid w:val="00AB6601"/>
    <w:rsid w:val="00AB674E"/>
    <w:rsid w:val="00AB6D79"/>
    <w:rsid w:val="00AB7806"/>
    <w:rsid w:val="00AC02C1"/>
    <w:rsid w:val="00AC0AB6"/>
    <w:rsid w:val="00AC10AD"/>
    <w:rsid w:val="00AC1E55"/>
    <w:rsid w:val="00AC276B"/>
    <w:rsid w:val="00AC429F"/>
    <w:rsid w:val="00AC5BC3"/>
    <w:rsid w:val="00AC60B4"/>
    <w:rsid w:val="00AC640C"/>
    <w:rsid w:val="00AC6429"/>
    <w:rsid w:val="00AC7481"/>
    <w:rsid w:val="00AC7917"/>
    <w:rsid w:val="00AD00C5"/>
    <w:rsid w:val="00AD165F"/>
    <w:rsid w:val="00AD2794"/>
    <w:rsid w:val="00AD2B9F"/>
    <w:rsid w:val="00AD2DC5"/>
    <w:rsid w:val="00AD3455"/>
    <w:rsid w:val="00AD3CAD"/>
    <w:rsid w:val="00AD5D02"/>
    <w:rsid w:val="00AD69FF"/>
    <w:rsid w:val="00AD6AF9"/>
    <w:rsid w:val="00AD702B"/>
    <w:rsid w:val="00AD72E6"/>
    <w:rsid w:val="00AD7C95"/>
    <w:rsid w:val="00AE0960"/>
    <w:rsid w:val="00AE15C4"/>
    <w:rsid w:val="00AE16DC"/>
    <w:rsid w:val="00AE2697"/>
    <w:rsid w:val="00AE3C27"/>
    <w:rsid w:val="00AE3DE1"/>
    <w:rsid w:val="00AE3E3E"/>
    <w:rsid w:val="00AE44AC"/>
    <w:rsid w:val="00AE60C3"/>
    <w:rsid w:val="00AE63B3"/>
    <w:rsid w:val="00AE6E76"/>
    <w:rsid w:val="00AE6F68"/>
    <w:rsid w:val="00AE7527"/>
    <w:rsid w:val="00AE7F79"/>
    <w:rsid w:val="00AF1983"/>
    <w:rsid w:val="00AF259C"/>
    <w:rsid w:val="00AF2D54"/>
    <w:rsid w:val="00AF3458"/>
    <w:rsid w:val="00AF3F7B"/>
    <w:rsid w:val="00AF4145"/>
    <w:rsid w:val="00AF42B4"/>
    <w:rsid w:val="00AF473C"/>
    <w:rsid w:val="00AF4B8A"/>
    <w:rsid w:val="00AF4F1B"/>
    <w:rsid w:val="00AF5357"/>
    <w:rsid w:val="00AF5EC6"/>
    <w:rsid w:val="00AF6253"/>
    <w:rsid w:val="00AF66B6"/>
    <w:rsid w:val="00AF6E8A"/>
    <w:rsid w:val="00AF7213"/>
    <w:rsid w:val="00AF7D92"/>
    <w:rsid w:val="00B001D7"/>
    <w:rsid w:val="00B00438"/>
    <w:rsid w:val="00B00C28"/>
    <w:rsid w:val="00B011CC"/>
    <w:rsid w:val="00B0164A"/>
    <w:rsid w:val="00B017B4"/>
    <w:rsid w:val="00B022D6"/>
    <w:rsid w:val="00B02A2D"/>
    <w:rsid w:val="00B02B72"/>
    <w:rsid w:val="00B03575"/>
    <w:rsid w:val="00B038D1"/>
    <w:rsid w:val="00B039AE"/>
    <w:rsid w:val="00B03E6A"/>
    <w:rsid w:val="00B04048"/>
    <w:rsid w:val="00B041FF"/>
    <w:rsid w:val="00B04F3D"/>
    <w:rsid w:val="00B05702"/>
    <w:rsid w:val="00B06266"/>
    <w:rsid w:val="00B06DD9"/>
    <w:rsid w:val="00B07CD6"/>
    <w:rsid w:val="00B07E52"/>
    <w:rsid w:val="00B10010"/>
    <w:rsid w:val="00B102AF"/>
    <w:rsid w:val="00B10827"/>
    <w:rsid w:val="00B11775"/>
    <w:rsid w:val="00B12632"/>
    <w:rsid w:val="00B12660"/>
    <w:rsid w:val="00B12800"/>
    <w:rsid w:val="00B12F5F"/>
    <w:rsid w:val="00B1302D"/>
    <w:rsid w:val="00B13977"/>
    <w:rsid w:val="00B149A6"/>
    <w:rsid w:val="00B1513F"/>
    <w:rsid w:val="00B15B31"/>
    <w:rsid w:val="00B15B89"/>
    <w:rsid w:val="00B15EE1"/>
    <w:rsid w:val="00B1746F"/>
    <w:rsid w:val="00B17EA8"/>
    <w:rsid w:val="00B202E2"/>
    <w:rsid w:val="00B20725"/>
    <w:rsid w:val="00B20A62"/>
    <w:rsid w:val="00B20B94"/>
    <w:rsid w:val="00B212DE"/>
    <w:rsid w:val="00B21DBB"/>
    <w:rsid w:val="00B22669"/>
    <w:rsid w:val="00B23140"/>
    <w:rsid w:val="00B23B74"/>
    <w:rsid w:val="00B23C3A"/>
    <w:rsid w:val="00B24460"/>
    <w:rsid w:val="00B246F5"/>
    <w:rsid w:val="00B2506B"/>
    <w:rsid w:val="00B2628E"/>
    <w:rsid w:val="00B26611"/>
    <w:rsid w:val="00B266B0"/>
    <w:rsid w:val="00B26A66"/>
    <w:rsid w:val="00B27921"/>
    <w:rsid w:val="00B27AB4"/>
    <w:rsid w:val="00B3000E"/>
    <w:rsid w:val="00B30F1F"/>
    <w:rsid w:val="00B326A8"/>
    <w:rsid w:val="00B329EB"/>
    <w:rsid w:val="00B32F09"/>
    <w:rsid w:val="00B33508"/>
    <w:rsid w:val="00B3377E"/>
    <w:rsid w:val="00B33F76"/>
    <w:rsid w:val="00B34885"/>
    <w:rsid w:val="00B3501A"/>
    <w:rsid w:val="00B35786"/>
    <w:rsid w:val="00B359A6"/>
    <w:rsid w:val="00B35DA4"/>
    <w:rsid w:val="00B37425"/>
    <w:rsid w:val="00B37D2C"/>
    <w:rsid w:val="00B40A96"/>
    <w:rsid w:val="00B4155D"/>
    <w:rsid w:val="00B416E2"/>
    <w:rsid w:val="00B4184B"/>
    <w:rsid w:val="00B42272"/>
    <w:rsid w:val="00B422A7"/>
    <w:rsid w:val="00B42A32"/>
    <w:rsid w:val="00B42FA6"/>
    <w:rsid w:val="00B431AE"/>
    <w:rsid w:val="00B433EF"/>
    <w:rsid w:val="00B4399E"/>
    <w:rsid w:val="00B43A16"/>
    <w:rsid w:val="00B44666"/>
    <w:rsid w:val="00B45B09"/>
    <w:rsid w:val="00B45C10"/>
    <w:rsid w:val="00B45CE1"/>
    <w:rsid w:val="00B46A75"/>
    <w:rsid w:val="00B47BAA"/>
    <w:rsid w:val="00B500CD"/>
    <w:rsid w:val="00B51BB0"/>
    <w:rsid w:val="00B5239C"/>
    <w:rsid w:val="00B534DF"/>
    <w:rsid w:val="00B53893"/>
    <w:rsid w:val="00B548C2"/>
    <w:rsid w:val="00B55428"/>
    <w:rsid w:val="00B55E5C"/>
    <w:rsid w:val="00B570BF"/>
    <w:rsid w:val="00B572C9"/>
    <w:rsid w:val="00B6096A"/>
    <w:rsid w:val="00B60CDC"/>
    <w:rsid w:val="00B61188"/>
    <w:rsid w:val="00B62047"/>
    <w:rsid w:val="00B62916"/>
    <w:rsid w:val="00B63337"/>
    <w:rsid w:val="00B6369F"/>
    <w:rsid w:val="00B639D7"/>
    <w:rsid w:val="00B64AA7"/>
    <w:rsid w:val="00B64E10"/>
    <w:rsid w:val="00B66594"/>
    <w:rsid w:val="00B66A89"/>
    <w:rsid w:val="00B67805"/>
    <w:rsid w:val="00B67939"/>
    <w:rsid w:val="00B70A76"/>
    <w:rsid w:val="00B721CD"/>
    <w:rsid w:val="00B7267A"/>
    <w:rsid w:val="00B726FF"/>
    <w:rsid w:val="00B7291A"/>
    <w:rsid w:val="00B72A91"/>
    <w:rsid w:val="00B72AA4"/>
    <w:rsid w:val="00B75454"/>
    <w:rsid w:val="00B75603"/>
    <w:rsid w:val="00B76BCD"/>
    <w:rsid w:val="00B76EE9"/>
    <w:rsid w:val="00B77880"/>
    <w:rsid w:val="00B77A9B"/>
    <w:rsid w:val="00B8066B"/>
    <w:rsid w:val="00B80992"/>
    <w:rsid w:val="00B80D90"/>
    <w:rsid w:val="00B80E77"/>
    <w:rsid w:val="00B81D90"/>
    <w:rsid w:val="00B82613"/>
    <w:rsid w:val="00B828B5"/>
    <w:rsid w:val="00B84E9C"/>
    <w:rsid w:val="00B85522"/>
    <w:rsid w:val="00B8668C"/>
    <w:rsid w:val="00B869DF"/>
    <w:rsid w:val="00B906A0"/>
    <w:rsid w:val="00B90E2A"/>
    <w:rsid w:val="00B90F2A"/>
    <w:rsid w:val="00B9198D"/>
    <w:rsid w:val="00B93008"/>
    <w:rsid w:val="00B94025"/>
    <w:rsid w:val="00B9406D"/>
    <w:rsid w:val="00B947B0"/>
    <w:rsid w:val="00B94BA7"/>
    <w:rsid w:val="00B94BE9"/>
    <w:rsid w:val="00B94E0E"/>
    <w:rsid w:val="00B95BE3"/>
    <w:rsid w:val="00B95E97"/>
    <w:rsid w:val="00B97CA3"/>
    <w:rsid w:val="00BA2456"/>
    <w:rsid w:val="00BA2541"/>
    <w:rsid w:val="00BA2B80"/>
    <w:rsid w:val="00BA2BA9"/>
    <w:rsid w:val="00BA3894"/>
    <w:rsid w:val="00BA3D7B"/>
    <w:rsid w:val="00BA4852"/>
    <w:rsid w:val="00BA5DC6"/>
    <w:rsid w:val="00BA6601"/>
    <w:rsid w:val="00BA76A9"/>
    <w:rsid w:val="00BB0A05"/>
    <w:rsid w:val="00BB0B76"/>
    <w:rsid w:val="00BB2304"/>
    <w:rsid w:val="00BB3046"/>
    <w:rsid w:val="00BB3526"/>
    <w:rsid w:val="00BB3E2B"/>
    <w:rsid w:val="00BB420D"/>
    <w:rsid w:val="00BB4585"/>
    <w:rsid w:val="00BB4820"/>
    <w:rsid w:val="00BB5043"/>
    <w:rsid w:val="00BB50EA"/>
    <w:rsid w:val="00BB5D1C"/>
    <w:rsid w:val="00BB60CD"/>
    <w:rsid w:val="00BB6552"/>
    <w:rsid w:val="00BB6ADD"/>
    <w:rsid w:val="00BB6B9B"/>
    <w:rsid w:val="00BB754F"/>
    <w:rsid w:val="00BB7E5A"/>
    <w:rsid w:val="00BC0487"/>
    <w:rsid w:val="00BC07A1"/>
    <w:rsid w:val="00BC07D4"/>
    <w:rsid w:val="00BC0A5D"/>
    <w:rsid w:val="00BC0BE3"/>
    <w:rsid w:val="00BC1868"/>
    <w:rsid w:val="00BC1AD9"/>
    <w:rsid w:val="00BC2973"/>
    <w:rsid w:val="00BC31E4"/>
    <w:rsid w:val="00BC32E7"/>
    <w:rsid w:val="00BC348E"/>
    <w:rsid w:val="00BC4462"/>
    <w:rsid w:val="00BC544A"/>
    <w:rsid w:val="00BC58B9"/>
    <w:rsid w:val="00BC5A0B"/>
    <w:rsid w:val="00BC60F2"/>
    <w:rsid w:val="00BC6174"/>
    <w:rsid w:val="00BC6BE6"/>
    <w:rsid w:val="00BC70FB"/>
    <w:rsid w:val="00BD0056"/>
    <w:rsid w:val="00BD262D"/>
    <w:rsid w:val="00BD309F"/>
    <w:rsid w:val="00BD32F5"/>
    <w:rsid w:val="00BD3E68"/>
    <w:rsid w:val="00BD598A"/>
    <w:rsid w:val="00BD6892"/>
    <w:rsid w:val="00BD6A61"/>
    <w:rsid w:val="00BD75B4"/>
    <w:rsid w:val="00BD7BFE"/>
    <w:rsid w:val="00BD7D14"/>
    <w:rsid w:val="00BE02B4"/>
    <w:rsid w:val="00BE0A4E"/>
    <w:rsid w:val="00BE1553"/>
    <w:rsid w:val="00BE1757"/>
    <w:rsid w:val="00BE19DC"/>
    <w:rsid w:val="00BE37EB"/>
    <w:rsid w:val="00BE49F9"/>
    <w:rsid w:val="00BE4EC9"/>
    <w:rsid w:val="00BE56B1"/>
    <w:rsid w:val="00BE58C2"/>
    <w:rsid w:val="00BE631E"/>
    <w:rsid w:val="00BE66F4"/>
    <w:rsid w:val="00BE68A8"/>
    <w:rsid w:val="00BE6966"/>
    <w:rsid w:val="00BE71F7"/>
    <w:rsid w:val="00BE73E6"/>
    <w:rsid w:val="00BE78FC"/>
    <w:rsid w:val="00BF0CCF"/>
    <w:rsid w:val="00BF0FC5"/>
    <w:rsid w:val="00BF10BC"/>
    <w:rsid w:val="00BF21AC"/>
    <w:rsid w:val="00BF2617"/>
    <w:rsid w:val="00BF2E53"/>
    <w:rsid w:val="00BF3133"/>
    <w:rsid w:val="00BF313D"/>
    <w:rsid w:val="00BF3669"/>
    <w:rsid w:val="00BF3C0D"/>
    <w:rsid w:val="00BF4CC2"/>
    <w:rsid w:val="00BF68B0"/>
    <w:rsid w:val="00BF711C"/>
    <w:rsid w:val="00BF7C74"/>
    <w:rsid w:val="00C00ED8"/>
    <w:rsid w:val="00C022F7"/>
    <w:rsid w:val="00C029AC"/>
    <w:rsid w:val="00C02A3D"/>
    <w:rsid w:val="00C02B56"/>
    <w:rsid w:val="00C032EF"/>
    <w:rsid w:val="00C03309"/>
    <w:rsid w:val="00C03452"/>
    <w:rsid w:val="00C067D5"/>
    <w:rsid w:val="00C06C8D"/>
    <w:rsid w:val="00C072FE"/>
    <w:rsid w:val="00C1210F"/>
    <w:rsid w:val="00C12E39"/>
    <w:rsid w:val="00C13A19"/>
    <w:rsid w:val="00C13DA5"/>
    <w:rsid w:val="00C14164"/>
    <w:rsid w:val="00C14339"/>
    <w:rsid w:val="00C15D8E"/>
    <w:rsid w:val="00C1665B"/>
    <w:rsid w:val="00C16FF7"/>
    <w:rsid w:val="00C17012"/>
    <w:rsid w:val="00C1758D"/>
    <w:rsid w:val="00C178FB"/>
    <w:rsid w:val="00C22B28"/>
    <w:rsid w:val="00C22B5A"/>
    <w:rsid w:val="00C23D17"/>
    <w:rsid w:val="00C23E6D"/>
    <w:rsid w:val="00C247BF"/>
    <w:rsid w:val="00C257B7"/>
    <w:rsid w:val="00C267A0"/>
    <w:rsid w:val="00C26B25"/>
    <w:rsid w:val="00C27265"/>
    <w:rsid w:val="00C272E8"/>
    <w:rsid w:val="00C311EC"/>
    <w:rsid w:val="00C32373"/>
    <w:rsid w:val="00C328BF"/>
    <w:rsid w:val="00C3317F"/>
    <w:rsid w:val="00C33359"/>
    <w:rsid w:val="00C33C80"/>
    <w:rsid w:val="00C348D6"/>
    <w:rsid w:val="00C35AE3"/>
    <w:rsid w:val="00C365E7"/>
    <w:rsid w:val="00C36E1C"/>
    <w:rsid w:val="00C36E34"/>
    <w:rsid w:val="00C404EE"/>
    <w:rsid w:val="00C40588"/>
    <w:rsid w:val="00C40D2D"/>
    <w:rsid w:val="00C40FC3"/>
    <w:rsid w:val="00C415D2"/>
    <w:rsid w:val="00C4171B"/>
    <w:rsid w:val="00C41B3E"/>
    <w:rsid w:val="00C42146"/>
    <w:rsid w:val="00C42689"/>
    <w:rsid w:val="00C42988"/>
    <w:rsid w:val="00C42BD4"/>
    <w:rsid w:val="00C43547"/>
    <w:rsid w:val="00C43F3E"/>
    <w:rsid w:val="00C43FF0"/>
    <w:rsid w:val="00C44488"/>
    <w:rsid w:val="00C44641"/>
    <w:rsid w:val="00C45AAA"/>
    <w:rsid w:val="00C45DFD"/>
    <w:rsid w:val="00C45DFE"/>
    <w:rsid w:val="00C45EF5"/>
    <w:rsid w:val="00C467A1"/>
    <w:rsid w:val="00C46B7E"/>
    <w:rsid w:val="00C47825"/>
    <w:rsid w:val="00C479A2"/>
    <w:rsid w:val="00C479C5"/>
    <w:rsid w:val="00C50680"/>
    <w:rsid w:val="00C50A4E"/>
    <w:rsid w:val="00C50B71"/>
    <w:rsid w:val="00C51CF5"/>
    <w:rsid w:val="00C520B1"/>
    <w:rsid w:val="00C522D6"/>
    <w:rsid w:val="00C5249D"/>
    <w:rsid w:val="00C5306D"/>
    <w:rsid w:val="00C531F9"/>
    <w:rsid w:val="00C53511"/>
    <w:rsid w:val="00C53CAE"/>
    <w:rsid w:val="00C54020"/>
    <w:rsid w:val="00C5406F"/>
    <w:rsid w:val="00C545C5"/>
    <w:rsid w:val="00C547F1"/>
    <w:rsid w:val="00C554F0"/>
    <w:rsid w:val="00C55566"/>
    <w:rsid w:val="00C55B1D"/>
    <w:rsid w:val="00C568FE"/>
    <w:rsid w:val="00C569F2"/>
    <w:rsid w:val="00C56BD0"/>
    <w:rsid w:val="00C56CD8"/>
    <w:rsid w:val="00C573E9"/>
    <w:rsid w:val="00C5749F"/>
    <w:rsid w:val="00C57984"/>
    <w:rsid w:val="00C579BF"/>
    <w:rsid w:val="00C57F14"/>
    <w:rsid w:val="00C6008F"/>
    <w:rsid w:val="00C6038F"/>
    <w:rsid w:val="00C60528"/>
    <w:rsid w:val="00C608B5"/>
    <w:rsid w:val="00C60D96"/>
    <w:rsid w:val="00C61498"/>
    <w:rsid w:val="00C61D4B"/>
    <w:rsid w:val="00C61E17"/>
    <w:rsid w:val="00C6225E"/>
    <w:rsid w:val="00C622A0"/>
    <w:rsid w:val="00C62B0A"/>
    <w:rsid w:val="00C632D2"/>
    <w:rsid w:val="00C63304"/>
    <w:rsid w:val="00C6340B"/>
    <w:rsid w:val="00C63F08"/>
    <w:rsid w:val="00C6406C"/>
    <w:rsid w:val="00C651AA"/>
    <w:rsid w:val="00C6528C"/>
    <w:rsid w:val="00C653DE"/>
    <w:rsid w:val="00C661E8"/>
    <w:rsid w:val="00C6648F"/>
    <w:rsid w:val="00C66D27"/>
    <w:rsid w:val="00C66E65"/>
    <w:rsid w:val="00C66E69"/>
    <w:rsid w:val="00C679D7"/>
    <w:rsid w:val="00C67FDE"/>
    <w:rsid w:val="00C70084"/>
    <w:rsid w:val="00C70B66"/>
    <w:rsid w:val="00C7235B"/>
    <w:rsid w:val="00C725B1"/>
    <w:rsid w:val="00C72E18"/>
    <w:rsid w:val="00C730AB"/>
    <w:rsid w:val="00C731AD"/>
    <w:rsid w:val="00C73379"/>
    <w:rsid w:val="00C7380B"/>
    <w:rsid w:val="00C73F35"/>
    <w:rsid w:val="00C74421"/>
    <w:rsid w:val="00C74C44"/>
    <w:rsid w:val="00C7542D"/>
    <w:rsid w:val="00C75F2F"/>
    <w:rsid w:val="00C75FEE"/>
    <w:rsid w:val="00C76F1D"/>
    <w:rsid w:val="00C7722E"/>
    <w:rsid w:val="00C77BEF"/>
    <w:rsid w:val="00C77D26"/>
    <w:rsid w:val="00C80281"/>
    <w:rsid w:val="00C80BDF"/>
    <w:rsid w:val="00C811DA"/>
    <w:rsid w:val="00C81535"/>
    <w:rsid w:val="00C82AE9"/>
    <w:rsid w:val="00C83277"/>
    <w:rsid w:val="00C83A51"/>
    <w:rsid w:val="00C83D6B"/>
    <w:rsid w:val="00C84091"/>
    <w:rsid w:val="00C84D39"/>
    <w:rsid w:val="00C85277"/>
    <w:rsid w:val="00C85556"/>
    <w:rsid w:val="00C85D76"/>
    <w:rsid w:val="00C85FD0"/>
    <w:rsid w:val="00C864D4"/>
    <w:rsid w:val="00C86977"/>
    <w:rsid w:val="00C87174"/>
    <w:rsid w:val="00C873AC"/>
    <w:rsid w:val="00C87A1A"/>
    <w:rsid w:val="00C87B19"/>
    <w:rsid w:val="00C87D09"/>
    <w:rsid w:val="00C90EF1"/>
    <w:rsid w:val="00C91FF1"/>
    <w:rsid w:val="00C920B5"/>
    <w:rsid w:val="00C92490"/>
    <w:rsid w:val="00C9278D"/>
    <w:rsid w:val="00C933CE"/>
    <w:rsid w:val="00C93462"/>
    <w:rsid w:val="00C93FA3"/>
    <w:rsid w:val="00C94384"/>
    <w:rsid w:val="00C94A30"/>
    <w:rsid w:val="00C94A34"/>
    <w:rsid w:val="00C94C2B"/>
    <w:rsid w:val="00C94E22"/>
    <w:rsid w:val="00C96BE3"/>
    <w:rsid w:val="00C96F79"/>
    <w:rsid w:val="00C97CF9"/>
    <w:rsid w:val="00CA0642"/>
    <w:rsid w:val="00CA0F71"/>
    <w:rsid w:val="00CA17DD"/>
    <w:rsid w:val="00CA1863"/>
    <w:rsid w:val="00CA192A"/>
    <w:rsid w:val="00CA1A21"/>
    <w:rsid w:val="00CA26CE"/>
    <w:rsid w:val="00CA391D"/>
    <w:rsid w:val="00CA3ACD"/>
    <w:rsid w:val="00CA3B8E"/>
    <w:rsid w:val="00CA4F8B"/>
    <w:rsid w:val="00CA5465"/>
    <w:rsid w:val="00CA64D5"/>
    <w:rsid w:val="00CB0380"/>
    <w:rsid w:val="00CB09DA"/>
    <w:rsid w:val="00CB0BD9"/>
    <w:rsid w:val="00CB1CAC"/>
    <w:rsid w:val="00CB1D87"/>
    <w:rsid w:val="00CB1DE8"/>
    <w:rsid w:val="00CB1E3B"/>
    <w:rsid w:val="00CB1F1D"/>
    <w:rsid w:val="00CB2621"/>
    <w:rsid w:val="00CB3AE5"/>
    <w:rsid w:val="00CB4212"/>
    <w:rsid w:val="00CB4C59"/>
    <w:rsid w:val="00CB600D"/>
    <w:rsid w:val="00CB643E"/>
    <w:rsid w:val="00CB6934"/>
    <w:rsid w:val="00CB71F8"/>
    <w:rsid w:val="00CB7E39"/>
    <w:rsid w:val="00CC01F4"/>
    <w:rsid w:val="00CC0202"/>
    <w:rsid w:val="00CC26DB"/>
    <w:rsid w:val="00CC300C"/>
    <w:rsid w:val="00CC3301"/>
    <w:rsid w:val="00CC35AE"/>
    <w:rsid w:val="00CC37CC"/>
    <w:rsid w:val="00CC3837"/>
    <w:rsid w:val="00CC3DAA"/>
    <w:rsid w:val="00CC3F47"/>
    <w:rsid w:val="00CC43B0"/>
    <w:rsid w:val="00CC4652"/>
    <w:rsid w:val="00CC49C7"/>
    <w:rsid w:val="00CC4A02"/>
    <w:rsid w:val="00CC4B65"/>
    <w:rsid w:val="00CC4C2C"/>
    <w:rsid w:val="00CC5057"/>
    <w:rsid w:val="00CC587F"/>
    <w:rsid w:val="00CC79E9"/>
    <w:rsid w:val="00CC7C47"/>
    <w:rsid w:val="00CD0126"/>
    <w:rsid w:val="00CD078F"/>
    <w:rsid w:val="00CD0800"/>
    <w:rsid w:val="00CD121E"/>
    <w:rsid w:val="00CD1922"/>
    <w:rsid w:val="00CD27A8"/>
    <w:rsid w:val="00CD28F0"/>
    <w:rsid w:val="00CD3ED8"/>
    <w:rsid w:val="00CD3FF9"/>
    <w:rsid w:val="00CD6190"/>
    <w:rsid w:val="00CD699A"/>
    <w:rsid w:val="00CD736C"/>
    <w:rsid w:val="00CD761D"/>
    <w:rsid w:val="00CD76B5"/>
    <w:rsid w:val="00CD7B88"/>
    <w:rsid w:val="00CE1757"/>
    <w:rsid w:val="00CE19AC"/>
    <w:rsid w:val="00CE2346"/>
    <w:rsid w:val="00CE2B02"/>
    <w:rsid w:val="00CE3B50"/>
    <w:rsid w:val="00CE4690"/>
    <w:rsid w:val="00CE4F2D"/>
    <w:rsid w:val="00CE5FC8"/>
    <w:rsid w:val="00CE6428"/>
    <w:rsid w:val="00CE6F0F"/>
    <w:rsid w:val="00CE7C7C"/>
    <w:rsid w:val="00CE7FDC"/>
    <w:rsid w:val="00CE7FE8"/>
    <w:rsid w:val="00CF002F"/>
    <w:rsid w:val="00CF0246"/>
    <w:rsid w:val="00CF0B49"/>
    <w:rsid w:val="00CF0C02"/>
    <w:rsid w:val="00CF14FE"/>
    <w:rsid w:val="00CF1899"/>
    <w:rsid w:val="00CF2483"/>
    <w:rsid w:val="00CF24E2"/>
    <w:rsid w:val="00CF2B44"/>
    <w:rsid w:val="00CF3207"/>
    <w:rsid w:val="00CF321D"/>
    <w:rsid w:val="00CF381E"/>
    <w:rsid w:val="00CF393D"/>
    <w:rsid w:val="00CF4107"/>
    <w:rsid w:val="00CF4ABD"/>
    <w:rsid w:val="00CF4B18"/>
    <w:rsid w:val="00CF5A53"/>
    <w:rsid w:val="00CF5D28"/>
    <w:rsid w:val="00CF61A7"/>
    <w:rsid w:val="00CF6942"/>
    <w:rsid w:val="00CF6C2B"/>
    <w:rsid w:val="00CF6F1E"/>
    <w:rsid w:val="00D001F9"/>
    <w:rsid w:val="00D0036E"/>
    <w:rsid w:val="00D004B8"/>
    <w:rsid w:val="00D00BB7"/>
    <w:rsid w:val="00D01EAD"/>
    <w:rsid w:val="00D02C62"/>
    <w:rsid w:val="00D035B9"/>
    <w:rsid w:val="00D03D11"/>
    <w:rsid w:val="00D060FF"/>
    <w:rsid w:val="00D064E8"/>
    <w:rsid w:val="00D06572"/>
    <w:rsid w:val="00D065CD"/>
    <w:rsid w:val="00D06A32"/>
    <w:rsid w:val="00D07421"/>
    <w:rsid w:val="00D0751B"/>
    <w:rsid w:val="00D07D93"/>
    <w:rsid w:val="00D11C6C"/>
    <w:rsid w:val="00D11FA6"/>
    <w:rsid w:val="00D12325"/>
    <w:rsid w:val="00D12AA7"/>
    <w:rsid w:val="00D135F0"/>
    <w:rsid w:val="00D14487"/>
    <w:rsid w:val="00D14DBB"/>
    <w:rsid w:val="00D15997"/>
    <w:rsid w:val="00D15DE0"/>
    <w:rsid w:val="00D15E7E"/>
    <w:rsid w:val="00D162EF"/>
    <w:rsid w:val="00D20016"/>
    <w:rsid w:val="00D207A7"/>
    <w:rsid w:val="00D20CD6"/>
    <w:rsid w:val="00D20E00"/>
    <w:rsid w:val="00D211CA"/>
    <w:rsid w:val="00D21771"/>
    <w:rsid w:val="00D21C9E"/>
    <w:rsid w:val="00D21DBE"/>
    <w:rsid w:val="00D2279F"/>
    <w:rsid w:val="00D22AF1"/>
    <w:rsid w:val="00D22E93"/>
    <w:rsid w:val="00D242DA"/>
    <w:rsid w:val="00D25564"/>
    <w:rsid w:val="00D25BD5"/>
    <w:rsid w:val="00D26448"/>
    <w:rsid w:val="00D264CE"/>
    <w:rsid w:val="00D26670"/>
    <w:rsid w:val="00D26CEE"/>
    <w:rsid w:val="00D27137"/>
    <w:rsid w:val="00D272C1"/>
    <w:rsid w:val="00D27B8B"/>
    <w:rsid w:val="00D30A66"/>
    <w:rsid w:val="00D30DD8"/>
    <w:rsid w:val="00D31115"/>
    <w:rsid w:val="00D313EA"/>
    <w:rsid w:val="00D31B6E"/>
    <w:rsid w:val="00D3232B"/>
    <w:rsid w:val="00D3239F"/>
    <w:rsid w:val="00D324A4"/>
    <w:rsid w:val="00D3250C"/>
    <w:rsid w:val="00D328F6"/>
    <w:rsid w:val="00D33E32"/>
    <w:rsid w:val="00D3462C"/>
    <w:rsid w:val="00D3516F"/>
    <w:rsid w:val="00D35198"/>
    <w:rsid w:val="00D3584B"/>
    <w:rsid w:val="00D36328"/>
    <w:rsid w:val="00D40696"/>
    <w:rsid w:val="00D41004"/>
    <w:rsid w:val="00D42001"/>
    <w:rsid w:val="00D42240"/>
    <w:rsid w:val="00D427C3"/>
    <w:rsid w:val="00D42EB8"/>
    <w:rsid w:val="00D44932"/>
    <w:rsid w:val="00D44D66"/>
    <w:rsid w:val="00D4547F"/>
    <w:rsid w:val="00D454C7"/>
    <w:rsid w:val="00D4583C"/>
    <w:rsid w:val="00D46111"/>
    <w:rsid w:val="00D47C16"/>
    <w:rsid w:val="00D47FA5"/>
    <w:rsid w:val="00D502AF"/>
    <w:rsid w:val="00D50764"/>
    <w:rsid w:val="00D50A64"/>
    <w:rsid w:val="00D50C12"/>
    <w:rsid w:val="00D518FF"/>
    <w:rsid w:val="00D51A77"/>
    <w:rsid w:val="00D53079"/>
    <w:rsid w:val="00D530AC"/>
    <w:rsid w:val="00D53649"/>
    <w:rsid w:val="00D53830"/>
    <w:rsid w:val="00D54FB3"/>
    <w:rsid w:val="00D55889"/>
    <w:rsid w:val="00D55ADB"/>
    <w:rsid w:val="00D56B5F"/>
    <w:rsid w:val="00D5782C"/>
    <w:rsid w:val="00D57A3F"/>
    <w:rsid w:val="00D57AF0"/>
    <w:rsid w:val="00D60F2E"/>
    <w:rsid w:val="00D61D30"/>
    <w:rsid w:val="00D62ECD"/>
    <w:rsid w:val="00D6334B"/>
    <w:rsid w:val="00D64426"/>
    <w:rsid w:val="00D645A3"/>
    <w:rsid w:val="00D64845"/>
    <w:rsid w:val="00D650B5"/>
    <w:rsid w:val="00D65BEC"/>
    <w:rsid w:val="00D65D78"/>
    <w:rsid w:val="00D66727"/>
    <w:rsid w:val="00D66FF8"/>
    <w:rsid w:val="00D672CF"/>
    <w:rsid w:val="00D6741C"/>
    <w:rsid w:val="00D67BC5"/>
    <w:rsid w:val="00D67DD8"/>
    <w:rsid w:val="00D7021B"/>
    <w:rsid w:val="00D70D33"/>
    <w:rsid w:val="00D7158F"/>
    <w:rsid w:val="00D72D5F"/>
    <w:rsid w:val="00D73077"/>
    <w:rsid w:val="00D736A2"/>
    <w:rsid w:val="00D73C57"/>
    <w:rsid w:val="00D742FF"/>
    <w:rsid w:val="00D74875"/>
    <w:rsid w:val="00D7569E"/>
    <w:rsid w:val="00D758B3"/>
    <w:rsid w:val="00D76ADC"/>
    <w:rsid w:val="00D77413"/>
    <w:rsid w:val="00D7787C"/>
    <w:rsid w:val="00D806F1"/>
    <w:rsid w:val="00D80FEA"/>
    <w:rsid w:val="00D815FA"/>
    <w:rsid w:val="00D81A75"/>
    <w:rsid w:val="00D81F10"/>
    <w:rsid w:val="00D8201E"/>
    <w:rsid w:val="00D822EC"/>
    <w:rsid w:val="00D83033"/>
    <w:rsid w:val="00D8303C"/>
    <w:rsid w:val="00D83801"/>
    <w:rsid w:val="00D8400F"/>
    <w:rsid w:val="00D84A57"/>
    <w:rsid w:val="00D84C3B"/>
    <w:rsid w:val="00D85305"/>
    <w:rsid w:val="00D86178"/>
    <w:rsid w:val="00D863D5"/>
    <w:rsid w:val="00D864F8"/>
    <w:rsid w:val="00D874DF"/>
    <w:rsid w:val="00D87A12"/>
    <w:rsid w:val="00D92879"/>
    <w:rsid w:val="00D930E1"/>
    <w:rsid w:val="00D9340A"/>
    <w:rsid w:val="00D93D6E"/>
    <w:rsid w:val="00D93FF0"/>
    <w:rsid w:val="00D94032"/>
    <w:rsid w:val="00D9415C"/>
    <w:rsid w:val="00D942CC"/>
    <w:rsid w:val="00D94ADE"/>
    <w:rsid w:val="00D94C78"/>
    <w:rsid w:val="00D94D87"/>
    <w:rsid w:val="00D962DC"/>
    <w:rsid w:val="00D972CC"/>
    <w:rsid w:val="00D97851"/>
    <w:rsid w:val="00D97BB5"/>
    <w:rsid w:val="00D97DB4"/>
    <w:rsid w:val="00DA055E"/>
    <w:rsid w:val="00DA0C12"/>
    <w:rsid w:val="00DA180C"/>
    <w:rsid w:val="00DA19E6"/>
    <w:rsid w:val="00DA1C38"/>
    <w:rsid w:val="00DA1EF7"/>
    <w:rsid w:val="00DA2786"/>
    <w:rsid w:val="00DA2DF8"/>
    <w:rsid w:val="00DA349E"/>
    <w:rsid w:val="00DA3E7B"/>
    <w:rsid w:val="00DA451D"/>
    <w:rsid w:val="00DA4AF8"/>
    <w:rsid w:val="00DA53A6"/>
    <w:rsid w:val="00DA56DB"/>
    <w:rsid w:val="00DA59EB"/>
    <w:rsid w:val="00DA5F9B"/>
    <w:rsid w:val="00DA6193"/>
    <w:rsid w:val="00DA6452"/>
    <w:rsid w:val="00DA6C81"/>
    <w:rsid w:val="00DA6FE9"/>
    <w:rsid w:val="00DA7925"/>
    <w:rsid w:val="00DB050F"/>
    <w:rsid w:val="00DB0550"/>
    <w:rsid w:val="00DB0AB8"/>
    <w:rsid w:val="00DB0AE8"/>
    <w:rsid w:val="00DB0D2A"/>
    <w:rsid w:val="00DB0E9C"/>
    <w:rsid w:val="00DB11CD"/>
    <w:rsid w:val="00DB1DAB"/>
    <w:rsid w:val="00DB39D4"/>
    <w:rsid w:val="00DB3A47"/>
    <w:rsid w:val="00DB4E06"/>
    <w:rsid w:val="00DB5636"/>
    <w:rsid w:val="00DB6468"/>
    <w:rsid w:val="00DB6A80"/>
    <w:rsid w:val="00DB6C06"/>
    <w:rsid w:val="00DB6D49"/>
    <w:rsid w:val="00DB73C3"/>
    <w:rsid w:val="00DB7B06"/>
    <w:rsid w:val="00DC043C"/>
    <w:rsid w:val="00DC294F"/>
    <w:rsid w:val="00DC2CCF"/>
    <w:rsid w:val="00DC3A9D"/>
    <w:rsid w:val="00DC3FF5"/>
    <w:rsid w:val="00DC5B83"/>
    <w:rsid w:val="00DC64CE"/>
    <w:rsid w:val="00DC6C1E"/>
    <w:rsid w:val="00DC708C"/>
    <w:rsid w:val="00DC73B1"/>
    <w:rsid w:val="00DC7945"/>
    <w:rsid w:val="00DC7951"/>
    <w:rsid w:val="00DD0F95"/>
    <w:rsid w:val="00DD0FF9"/>
    <w:rsid w:val="00DD1C4B"/>
    <w:rsid w:val="00DD1F7B"/>
    <w:rsid w:val="00DD229E"/>
    <w:rsid w:val="00DD2EFB"/>
    <w:rsid w:val="00DD3029"/>
    <w:rsid w:val="00DD3E21"/>
    <w:rsid w:val="00DD4D18"/>
    <w:rsid w:val="00DD55E0"/>
    <w:rsid w:val="00DD5E12"/>
    <w:rsid w:val="00DD6B30"/>
    <w:rsid w:val="00DE0106"/>
    <w:rsid w:val="00DE0C66"/>
    <w:rsid w:val="00DE1904"/>
    <w:rsid w:val="00DE2155"/>
    <w:rsid w:val="00DE3DBB"/>
    <w:rsid w:val="00DE4137"/>
    <w:rsid w:val="00DE425B"/>
    <w:rsid w:val="00DE43A2"/>
    <w:rsid w:val="00DE4A74"/>
    <w:rsid w:val="00DE4B05"/>
    <w:rsid w:val="00DE541C"/>
    <w:rsid w:val="00DE737B"/>
    <w:rsid w:val="00DE7A7C"/>
    <w:rsid w:val="00DE7E68"/>
    <w:rsid w:val="00DE7F5E"/>
    <w:rsid w:val="00DF0355"/>
    <w:rsid w:val="00DF0587"/>
    <w:rsid w:val="00DF0A34"/>
    <w:rsid w:val="00DF0BB8"/>
    <w:rsid w:val="00DF0C5D"/>
    <w:rsid w:val="00DF100B"/>
    <w:rsid w:val="00DF15EE"/>
    <w:rsid w:val="00DF23CA"/>
    <w:rsid w:val="00DF2929"/>
    <w:rsid w:val="00DF3681"/>
    <w:rsid w:val="00DF3B76"/>
    <w:rsid w:val="00DF4359"/>
    <w:rsid w:val="00DF48DE"/>
    <w:rsid w:val="00DF4C1A"/>
    <w:rsid w:val="00DF5AF6"/>
    <w:rsid w:val="00DF6040"/>
    <w:rsid w:val="00DF6866"/>
    <w:rsid w:val="00DF7751"/>
    <w:rsid w:val="00DF79E7"/>
    <w:rsid w:val="00E00EFB"/>
    <w:rsid w:val="00E031BB"/>
    <w:rsid w:val="00E0329B"/>
    <w:rsid w:val="00E03342"/>
    <w:rsid w:val="00E0424A"/>
    <w:rsid w:val="00E0520E"/>
    <w:rsid w:val="00E05630"/>
    <w:rsid w:val="00E0576C"/>
    <w:rsid w:val="00E0626B"/>
    <w:rsid w:val="00E06275"/>
    <w:rsid w:val="00E068BC"/>
    <w:rsid w:val="00E073F0"/>
    <w:rsid w:val="00E106C5"/>
    <w:rsid w:val="00E10761"/>
    <w:rsid w:val="00E108E4"/>
    <w:rsid w:val="00E10C9B"/>
    <w:rsid w:val="00E1121E"/>
    <w:rsid w:val="00E11C0F"/>
    <w:rsid w:val="00E11D7A"/>
    <w:rsid w:val="00E11EEB"/>
    <w:rsid w:val="00E128F2"/>
    <w:rsid w:val="00E13883"/>
    <w:rsid w:val="00E13E0E"/>
    <w:rsid w:val="00E13EE4"/>
    <w:rsid w:val="00E14A3E"/>
    <w:rsid w:val="00E153FE"/>
    <w:rsid w:val="00E15E10"/>
    <w:rsid w:val="00E15E7F"/>
    <w:rsid w:val="00E16463"/>
    <w:rsid w:val="00E17798"/>
    <w:rsid w:val="00E208C6"/>
    <w:rsid w:val="00E239D1"/>
    <w:rsid w:val="00E25B34"/>
    <w:rsid w:val="00E26727"/>
    <w:rsid w:val="00E26970"/>
    <w:rsid w:val="00E274B5"/>
    <w:rsid w:val="00E27791"/>
    <w:rsid w:val="00E30F2D"/>
    <w:rsid w:val="00E319DB"/>
    <w:rsid w:val="00E31AFC"/>
    <w:rsid w:val="00E320BD"/>
    <w:rsid w:val="00E331BF"/>
    <w:rsid w:val="00E3409E"/>
    <w:rsid w:val="00E34F76"/>
    <w:rsid w:val="00E35725"/>
    <w:rsid w:val="00E37480"/>
    <w:rsid w:val="00E37BE5"/>
    <w:rsid w:val="00E403B2"/>
    <w:rsid w:val="00E4076E"/>
    <w:rsid w:val="00E41534"/>
    <w:rsid w:val="00E41A27"/>
    <w:rsid w:val="00E41E2F"/>
    <w:rsid w:val="00E42146"/>
    <w:rsid w:val="00E422B5"/>
    <w:rsid w:val="00E42910"/>
    <w:rsid w:val="00E42B97"/>
    <w:rsid w:val="00E430C7"/>
    <w:rsid w:val="00E43258"/>
    <w:rsid w:val="00E43992"/>
    <w:rsid w:val="00E44839"/>
    <w:rsid w:val="00E44BED"/>
    <w:rsid w:val="00E451E7"/>
    <w:rsid w:val="00E4551E"/>
    <w:rsid w:val="00E4608B"/>
    <w:rsid w:val="00E46400"/>
    <w:rsid w:val="00E464EC"/>
    <w:rsid w:val="00E46FF0"/>
    <w:rsid w:val="00E5000B"/>
    <w:rsid w:val="00E501D3"/>
    <w:rsid w:val="00E51635"/>
    <w:rsid w:val="00E53A01"/>
    <w:rsid w:val="00E53C82"/>
    <w:rsid w:val="00E561CF"/>
    <w:rsid w:val="00E564C4"/>
    <w:rsid w:val="00E567C9"/>
    <w:rsid w:val="00E57558"/>
    <w:rsid w:val="00E604C4"/>
    <w:rsid w:val="00E60809"/>
    <w:rsid w:val="00E60EA7"/>
    <w:rsid w:val="00E611AE"/>
    <w:rsid w:val="00E61300"/>
    <w:rsid w:val="00E614F2"/>
    <w:rsid w:val="00E635B9"/>
    <w:rsid w:val="00E64603"/>
    <w:rsid w:val="00E65409"/>
    <w:rsid w:val="00E65D15"/>
    <w:rsid w:val="00E66431"/>
    <w:rsid w:val="00E66C49"/>
    <w:rsid w:val="00E67B57"/>
    <w:rsid w:val="00E67EE5"/>
    <w:rsid w:val="00E7013A"/>
    <w:rsid w:val="00E7013B"/>
    <w:rsid w:val="00E71684"/>
    <w:rsid w:val="00E72D8A"/>
    <w:rsid w:val="00E73048"/>
    <w:rsid w:val="00E73AD0"/>
    <w:rsid w:val="00E74104"/>
    <w:rsid w:val="00E7473C"/>
    <w:rsid w:val="00E74F5D"/>
    <w:rsid w:val="00E76034"/>
    <w:rsid w:val="00E76130"/>
    <w:rsid w:val="00E77060"/>
    <w:rsid w:val="00E80440"/>
    <w:rsid w:val="00E80515"/>
    <w:rsid w:val="00E80780"/>
    <w:rsid w:val="00E81189"/>
    <w:rsid w:val="00E817E0"/>
    <w:rsid w:val="00E819FB"/>
    <w:rsid w:val="00E82AE8"/>
    <w:rsid w:val="00E82EE4"/>
    <w:rsid w:val="00E831E7"/>
    <w:rsid w:val="00E838B4"/>
    <w:rsid w:val="00E843B5"/>
    <w:rsid w:val="00E84674"/>
    <w:rsid w:val="00E84A3B"/>
    <w:rsid w:val="00E85307"/>
    <w:rsid w:val="00E85B9C"/>
    <w:rsid w:val="00E86233"/>
    <w:rsid w:val="00E907E4"/>
    <w:rsid w:val="00E90A24"/>
    <w:rsid w:val="00E90C34"/>
    <w:rsid w:val="00E919AC"/>
    <w:rsid w:val="00E93687"/>
    <w:rsid w:val="00E942B3"/>
    <w:rsid w:val="00E946A6"/>
    <w:rsid w:val="00E947E4"/>
    <w:rsid w:val="00E948E5"/>
    <w:rsid w:val="00E94C9F"/>
    <w:rsid w:val="00E96A29"/>
    <w:rsid w:val="00E96B28"/>
    <w:rsid w:val="00E96FE6"/>
    <w:rsid w:val="00E9719A"/>
    <w:rsid w:val="00EA0A5C"/>
    <w:rsid w:val="00EA0AD2"/>
    <w:rsid w:val="00EA0AD8"/>
    <w:rsid w:val="00EA0C91"/>
    <w:rsid w:val="00EA0CF0"/>
    <w:rsid w:val="00EA1D43"/>
    <w:rsid w:val="00EA29B4"/>
    <w:rsid w:val="00EA3641"/>
    <w:rsid w:val="00EA4866"/>
    <w:rsid w:val="00EA4989"/>
    <w:rsid w:val="00EA4EC9"/>
    <w:rsid w:val="00EA54D5"/>
    <w:rsid w:val="00EA55C7"/>
    <w:rsid w:val="00EA5ABA"/>
    <w:rsid w:val="00EA5E0F"/>
    <w:rsid w:val="00EA6103"/>
    <w:rsid w:val="00EA6407"/>
    <w:rsid w:val="00EA6FE4"/>
    <w:rsid w:val="00EA7404"/>
    <w:rsid w:val="00EA7723"/>
    <w:rsid w:val="00EA7CD9"/>
    <w:rsid w:val="00EA7F4C"/>
    <w:rsid w:val="00EB0F6C"/>
    <w:rsid w:val="00EB1D47"/>
    <w:rsid w:val="00EB2055"/>
    <w:rsid w:val="00EB2146"/>
    <w:rsid w:val="00EB2317"/>
    <w:rsid w:val="00EB279B"/>
    <w:rsid w:val="00EB2ABB"/>
    <w:rsid w:val="00EB5433"/>
    <w:rsid w:val="00EB55CA"/>
    <w:rsid w:val="00EB584C"/>
    <w:rsid w:val="00EB5D88"/>
    <w:rsid w:val="00EB7307"/>
    <w:rsid w:val="00EC14B0"/>
    <w:rsid w:val="00EC204E"/>
    <w:rsid w:val="00EC220F"/>
    <w:rsid w:val="00EC249E"/>
    <w:rsid w:val="00EC277A"/>
    <w:rsid w:val="00EC2966"/>
    <w:rsid w:val="00EC2CFF"/>
    <w:rsid w:val="00EC53E6"/>
    <w:rsid w:val="00EC5F2F"/>
    <w:rsid w:val="00EC639B"/>
    <w:rsid w:val="00EC651E"/>
    <w:rsid w:val="00EC692E"/>
    <w:rsid w:val="00EC6931"/>
    <w:rsid w:val="00EC745E"/>
    <w:rsid w:val="00EC7EAF"/>
    <w:rsid w:val="00ED05D0"/>
    <w:rsid w:val="00ED16CD"/>
    <w:rsid w:val="00ED1759"/>
    <w:rsid w:val="00ED27C3"/>
    <w:rsid w:val="00ED2B21"/>
    <w:rsid w:val="00ED30E4"/>
    <w:rsid w:val="00ED33AE"/>
    <w:rsid w:val="00ED3775"/>
    <w:rsid w:val="00ED4A6D"/>
    <w:rsid w:val="00ED4ECB"/>
    <w:rsid w:val="00ED511D"/>
    <w:rsid w:val="00ED51C4"/>
    <w:rsid w:val="00ED5692"/>
    <w:rsid w:val="00ED5CAC"/>
    <w:rsid w:val="00ED5D97"/>
    <w:rsid w:val="00ED6D4A"/>
    <w:rsid w:val="00ED7174"/>
    <w:rsid w:val="00ED738C"/>
    <w:rsid w:val="00ED7777"/>
    <w:rsid w:val="00ED7918"/>
    <w:rsid w:val="00ED7FD3"/>
    <w:rsid w:val="00EE16F6"/>
    <w:rsid w:val="00EE194A"/>
    <w:rsid w:val="00EE2AFB"/>
    <w:rsid w:val="00EE3663"/>
    <w:rsid w:val="00EE41C4"/>
    <w:rsid w:val="00EE4A40"/>
    <w:rsid w:val="00EE619C"/>
    <w:rsid w:val="00EE76A9"/>
    <w:rsid w:val="00EE799E"/>
    <w:rsid w:val="00EE7B5A"/>
    <w:rsid w:val="00EE7C7E"/>
    <w:rsid w:val="00EE7CA8"/>
    <w:rsid w:val="00EE7FA7"/>
    <w:rsid w:val="00EF1093"/>
    <w:rsid w:val="00EF1FCB"/>
    <w:rsid w:val="00EF21C3"/>
    <w:rsid w:val="00EF2611"/>
    <w:rsid w:val="00EF2E6B"/>
    <w:rsid w:val="00EF2FBA"/>
    <w:rsid w:val="00EF44F4"/>
    <w:rsid w:val="00EF456C"/>
    <w:rsid w:val="00EF5CE8"/>
    <w:rsid w:val="00EF724A"/>
    <w:rsid w:val="00EF7D42"/>
    <w:rsid w:val="00F0030E"/>
    <w:rsid w:val="00F00AC9"/>
    <w:rsid w:val="00F00CD1"/>
    <w:rsid w:val="00F015CC"/>
    <w:rsid w:val="00F01881"/>
    <w:rsid w:val="00F01E6B"/>
    <w:rsid w:val="00F0241C"/>
    <w:rsid w:val="00F03D29"/>
    <w:rsid w:val="00F044DA"/>
    <w:rsid w:val="00F04F56"/>
    <w:rsid w:val="00F05759"/>
    <w:rsid w:val="00F05BCF"/>
    <w:rsid w:val="00F062C0"/>
    <w:rsid w:val="00F068DB"/>
    <w:rsid w:val="00F07B80"/>
    <w:rsid w:val="00F10CB9"/>
    <w:rsid w:val="00F110D5"/>
    <w:rsid w:val="00F1149B"/>
    <w:rsid w:val="00F11DA1"/>
    <w:rsid w:val="00F12351"/>
    <w:rsid w:val="00F12B4C"/>
    <w:rsid w:val="00F1420E"/>
    <w:rsid w:val="00F143A1"/>
    <w:rsid w:val="00F149D1"/>
    <w:rsid w:val="00F1528B"/>
    <w:rsid w:val="00F164F0"/>
    <w:rsid w:val="00F16739"/>
    <w:rsid w:val="00F16DE2"/>
    <w:rsid w:val="00F17C5F"/>
    <w:rsid w:val="00F2052B"/>
    <w:rsid w:val="00F210C7"/>
    <w:rsid w:val="00F213FF"/>
    <w:rsid w:val="00F218BD"/>
    <w:rsid w:val="00F2260F"/>
    <w:rsid w:val="00F22A48"/>
    <w:rsid w:val="00F24079"/>
    <w:rsid w:val="00F242AD"/>
    <w:rsid w:val="00F247F2"/>
    <w:rsid w:val="00F24CAD"/>
    <w:rsid w:val="00F252A8"/>
    <w:rsid w:val="00F2608D"/>
    <w:rsid w:val="00F265F7"/>
    <w:rsid w:val="00F27FA6"/>
    <w:rsid w:val="00F30200"/>
    <w:rsid w:val="00F30221"/>
    <w:rsid w:val="00F30FD2"/>
    <w:rsid w:val="00F312B8"/>
    <w:rsid w:val="00F32BFF"/>
    <w:rsid w:val="00F33DC8"/>
    <w:rsid w:val="00F33E96"/>
    <w:rsid w:val="00F33F1B"/>
    <w:rsid w:val="00F34444"/>
    <w:rsid w:val="00F34FA0"/>
    <w:rsid w:val="00F35E5A"/>
    <w:rsid w:val="00F360A6"/>
    <w:rsid w:val="00F36997"/>
    <w:rsid w:val="00F372E3"/>
    <w:rsid w:val="00F403D8"/>
    <w:rsid w:val="00F4065A"/>
    <w:rsid w:val="00F40F19"/>
    <w:rsid w:val="00F414E8"/>
    <w:rsid w:val="00F4275C"/>
    <w:rsid w:val="00F4327A"/>
    <w:rsid w:val="00F45379"/>
    <w:rsid w:val="00F4552F"/>
    <w:rsid w:val="00F45693"/>
    <w:rsid w:val="00F45A86"/>
    <w:rsid w:val="00F474C7"/>
    <w:rsid w:val="00F47801"/>
    <w:rsid w:val="00F47983"/>
    <w:rsid w:val="00F514FC"/>
    <w:rsid w:val="00F51686"/>
    <w:rsid w:val="00F5170F"/>
    <w:rsid w:val="00F52339"/>
    <w:rsid w:val="00F5277A"/>
    <w:rsid w:val="00F52876"/>
    <w:rsid w:val="00F532E8"/>
    <w:rsid w:val="00F537FF"/>
    <w:rsid w:val="00F553EF"/>
    <w:rsid w:val="00F560FE"/>
    <w:rsid w:val="00F56EF6"/>
    <w:rsid w:val="00F57215"/>
    <w:rsid w:val="00F57444"/>
    <w:rsid w:val="00F57B90"/>
    <w:rsid w:val="00F605B6"/>
    <w:rsid w:val="00F6111C"/>
    <w:rsid w:val="00F613EC"/>
    <w:rsid w:val="00F614C0"/>
    <w:rsid w:val="00F61647"/>
    <w:rsid w:val="00F61F5F"/>
    <w:rsid w:val="00F6280F"/>
    <w:rsid w:val="00F63F22"/>
    <w:rsid w:val="00F64967"/>
    <w:rsid w:val="00F64BEC"/>
    <w:rsid w:val="00F657CF"/>
    <w:rsid w:val="00F65CFA"/>
    <w:rsid w:val="00F66359"/>
    <w:rsid w:val="00F66A00"/>
    <w:rsid w:val="00F676D3"/>
    <w:rsid w:val="00F679B5"/>
    <w:rsid w:val="00F679BB"/>
    <w:rsid w:val="00F67F2C"/>
    <w:rsid w:val="00F70128"/>
    <w:rsid w:val="00F70DFF"/>
    <w:rsid w:val="00F713A3"/>
    <w:rsid w:val="00F71A8F"/>
    <w:rsid w:val="00F74DB2"/>
    <w:rsid w:val="00F75330"/>
    <w:rsid w:val="00F7597F"/>
    <w:rsid w:val="00F75C0D"/>
    <w:rsid w:val="00F767A2"/>
    <w:rsid w:val="00F76BD9"/>
    <w:rsid w:val="00F77279"/>
    <w:rsid w:val="00F80318"/>
    <w:rsid w:val="00F80703"/>
    <w:rsid w:val="00F807E4"/>
    <w:rsid w:val="00F80899"/>
    <w:rsid w:val="00F80948"/>
    <w:rsid w:val="00F80A16"/>
    <w:rsid w:val="00F80A7F"/>
    <w:rsid w:val="00F81387"/>
    <w:rsid w:val="00F81835"/>
    <w:rsid w:val="00F81E3D"/>
    <w:rsid w:val="00F822E3"/>
    <w:rsid w:val="00F824C4"/>
    <w:rsid w:val="00F825B5"/>
    <w:rsid w:val="00F82866"/>
    <w:rsid w:val="00F84421"/>
    <w:rsid w:val="00F8449B"/>
    <w:rsid w:val="00F84CDE"/>
    <w:rsid w:val="00F85691"/>
    <w:rsid w:val="00F86113"/>
    <w:rsid w:val="00F87032"/>
    <w:rsid w:val="00F87049"/>
    <w:rsid w:val="00F87094"/>
    <w:rsid w:val="00F874FF"/>
    <w:rsid w:val="00F87AB3"/>
    <w:rsid w:val="00F902A7"/>
    <w:rsid w:val="00F905D1"/>
    <w:rsid w:val="00F90DD6"/>
    <w:rsid w:val="00F90DFA"/>
    <w:rsid w:val="00F913DC"/>
    <w:rsid w:val="00F91C96"/>
    <w:rsid w:val="00F91DDA"/>
    <w:rsid w:val="00F91FA4"/>
    <w:rsid w:val="00F9397A"/>
    <w:rsid w:val="00F93A37"/>
    <w:rsid w:val="00F94182"/>
    <w:rsid w:val="00F944D9"/>
    <w:rsid w:val="00F94DB3"/>
    <w:rsid w:val="00F95C58"/>
    <w:rsid w:val="00F9606C"/>
    <w:rsid w:val="00F96500"/>
    <w:rsid w:val="00F97FC6"/>
    <w:rsid w:val="00FA0207"/>
    <w:rsid w:val="00FA140C"/>
    <w:rsid w:val="00FA2246"/>
    <w:rsid w:val="00FA3230"/>
    <w:rsid w:val="00FA3CB8"/>
    <w:rsid w:val="00FA3F80"/>
    <w:rsid w:val="00FA413A"/>
    <w:rsid w:val="00FA4144"/>
    <w:rsid w:val="00FA4B64"/>
    <w:rsid w:val="00FA4DDF"/>
    <w:rsid w:val="00FA52EC"/>
    <w:rsid w:val="00FA5C46"/>
    <w:rsid w:val="00FA5EBB"/>
    <w:rsid w:val="00FA62D9"/>
    <w:rsid w:val="00FA68DC"/>
    <w:rsid w:val="00FA6B35"/>
    <w:rsid w:val="00FA6C70"/>
    <w:rsid w:val="00FA6E7F"/>
    <w:rsid w:val="00FA6E88"/>
    <w:rsid w:val="00FA6EF4"/>
    <w:rsid w:val="00FA7114"/>
    <w:rsid w:val="00FB0826"/>
    <w:rsid w:val="00FB1581"/>
    <w:rsid w:val="00FB1DB8"/>
    <w:rsid w:val="00FB2379"/>
    <w:rsid w:val="00FB374A"/>
    <w:rsid w:val="00FB4407"/>
    <w:rsid w:val="00FB4B8A"/>
    <w:rsid w:val="00FB5152"/>
    <w:rsid w:val="00FB5EFB"/>
    <w:rsid w:val="00FB680E"/>
    <w:rsid w:val="00FC0065"/>
    <w:rsid w:val="00FC057A"/>
    <w:rsid w:val="00FC15E7"/>
    <w:rsid w:val="00FC33E0"/>
    <w:rsid w:val="00FC37C3"/>
    <w:rsid w:val="00FC3AEE"/>
    <w:rsid w:val="00FC4956"/>
    <w:rsid w:val="00FC4A55"/>
    <w:rsid w:val="00FC611F"/>
    <w:rsid w:val="00FC6238"/>
    <w:rsid w:val="00FC6DCB"/>
    <w:rsid w:val="00FC6E1A"/>
    <w:rsid w:val="00FC78AD"/>
    <w:rsid w:val="00FD0D70"/>
    <w:rsid w:val="00FD0E87"/>
    <w:rsid w:val="00FD1613"/>
    <w:rsid w:val="00FD1D37"/>
    <w:rsid w:val="00FD33FC"/>
    <w:rsid w:val="00FD3528"/>
    <w:rsid w:val="00FD3730"/>
    <w:rsid w:val="00FD3ADE"/>
    <w:rsid w:val="00FD3B08"/>
    <w:rsid w:val="00FD4806"/>
    <w:rsid w:val="00FD4BA4"/>
    <w:rsid w:val="00FD4E85"/>
    <w:rsid w:val="00FD534E"/>
    <w:rsid w:val="00FD56C7"/>
    <w:rsid w:val="00FD5CBB"/>
    <w:rsid w:val="00FD6380"/>
    <w:rsid w:val="00FD6B74"/>
    <w:rsid w:val="00FD70AE"/>
    <w:rsid w:val="00FD7356"/>
    <w:rsid w:val="00FD7499"/>
    <w:rsid w:val="00FD7564"/>
    <w:rsid w:val="00FE002E"/>
    <w:rsid w:val="00FE04B0"/>
    <w:rsid w:val="00FE0856"/>
    <w:rsid w:val="00FE16B7"/>
    <w:rsid w:val="00FE1C69"/>
    <w:rsid w:val="00FE2398"/>
    <w:rsid w:val="00FE2435"/>
    <w:rsid w:val="00FE515A"/>
    <w:rsid w:val="00FE5624"/>
    <w:rsid w:val="00FE5C2A"/>
    <w:rsid w:val="00FE5D2C"/>
    <w:rsid w:val="00FE5FBF"/>
    <w:rsid w:val="00FE6908"/>
    <w:rsid w:val="00FE6C25"/>
    <w:rsid w:val="00FE6E5A"/>
    <w:rsid w:val="00FE72F0"/>
    <w:rsid w:val="00FE78F9"/>
    <w:rsid w:val="00FF033A"/>
    <w:rsid w:val="00FF035A"/>
    <w:rsid w:val="00FF0964"/>
    <w:rsid w:val="00FF16F2"/>
    <w:rsid w:val="00FF1A4F"/>
    <w:rsid w:val="00FF1D24"/>
    <w:rsid w:val="00FF2B42"/>
    <w:rsid w:val="00FF3B7F"/>
    <w:rsid w:val="00FF3C4D"/>
    <w:rsid w:val="00FF4285"/>
    <w:rsid w:val="00FF5600"/>
    <w:rsid w:val="00FF5CDC"/>
    <w:rsid w:val="00FF6822"/>
    <w:rsid w:val="00FF6839"/>
    <w:rsid w:val="00FF73D0"/>
    <w:rsid w:val="01076172"/>
    <w:rsid w:val="01B602C7"/>
    <w:rsid w:val="0294CD30"/>
    <w:rsid w:val="02BC7DFD"/>
    <w:rsid w:val="0325C4F1"/>
    <w:rsid w:val="04B22224"/>
    <w:rsid w:val="09CA9352"/>
    <w:rsid w:val="0A0EA993"/>
    <w:rsid w:val="0A58AAC0"/>
    <w:rsid w:val="0A789F35"/>
    <w:rsid w:val="0ADE6D04"/>
    <w:rsid w:val="0C09C78B"/>
    <w:rsid w:val="0DD88108"/>
    <w:rsid w:val="11630B8C"/>
    <w:rsid w:val="12F7568A"/>
    <w:rsid w:val="13CE9DD5"/>
    <w:rsid w:val="141614CA"/>
    <w:rsid w:val="1450D492"/>
    <w:rsid w:val="1484DFAF"/>
    <w:rsid w:val="15D1A02C"/>
    <w:rsid w:val="171608F8"/>
    <w:rsid w:val="17E113A0"/>
    <w:rsid w:val="1803E8CA"/>
    <w:rsid w:val="1814584C"/>
    <w:rsid w:val="18593AE1"/>
    <w:rsid w:val="19DA9574"/>
    <w:rsid w:val="19EA2420"/>
    <w:rsid w:val="1A9BBDA2"/>
    <w:rsid w:val="1CA3329A"/>
    <w:rsid w:val="1D63F1EA"/>
    <w:rsid w:val="1DD5EA9A"/>
    <w:rsid w:val="1E53C9A7"/>
    <w:rsid w:val="1EC60BDA"/>
    <w:rsid w:val="1F2754C0"/>
    <w:rsid w:val="1F60B4F7"/>
    <w:rsid w:val="1FD07E40"/>
    <w:rsid w:val="2060AA01"/>
    <w:rsid w:val="20CE2F9C"/>
    <w:rsid w:val="22557EBF"/>
    <w:rsid w:val="226B44F0"/>
    <w:rsid w:val="22A1D4C3"/>
    <w:rsid w:val="22CA5FE9"/>
    <w:rsid w:val="23871776"/>
    <w:rsid w:val="23B68E13"/>
    <w:rsid w:val="244BC5F6"/>
    <w:rsid w:val="245CB2C6"/>
    <w:rsid w:val="24C62AA8"/>
    <w:rsid w:val="24F8BD7F"/>
    <w:rsid w:val="25078761"/>
    <w:rsid w:val="250B34DB"/>
    <w:rsid w:val="25780687"/>
    <w:rsid w:val="275F3F0D"/>
    <w:rsid w:val="27B70B4F"/>
    <w:rsid w:val="282C47CA"/>
    <w:rsid w:val="28E2A891"/>
    <w:rsid w:val="292EAB0A"/>
    <w:rsid w:val="29DEA5FE"/>
    <w:rsid w:val="2A840B89"/>
    <w:rsid w:val="2B175AC8"/>
    <w:rsid w:val="2B764B2C"/>
    <w:rsid w:val="2BB770FA"/>
    <w:rsid w:val="2CCE1D10"/>
    <w:rsid w:val="2E05CDDD"/>
    <w:rsid w:val="2F542E54"/>
    <w:rsid w:val="2FE21E4C"/>
    <w:rsid w:val="30B5AD9B"/>
    <w:rsid w:val="31EF566D"/>
    <w:rsid w:val="321B13BD"/>
    <w:rsid w:val="326B6F7B"/>
    <w:rsid w:val="32944288"/>
    <w:rsid w:val="32F7D8C7"/>
    <w:rsid w:val="33DAF865"/>
    <w:rsid w:val="35D2D8A0"/>
    <w:rsid w:val="361E9E03"/>
    <w:rsid w:val="369A9F59"/>
    <w:rsid w:val="372849C6"/>
    <w:rsid w:val="37B7258B"/>
    <w:rsid w:val="37E46D8B"/>
    <w:rsid w:val="38883E89"/>
    <w:rsid w:val="39AFCC5E"/>
    <w:rsid w:val="3A5A9D4B"/>
    <w:rsid w:val="3A704695"/>
    <w:rsid w:val="3A8C6908"/>
    <w:rsid w:val="3B11EA98"/>
    <w:rsid w:val="3BC59F04"/>
    <w:rsid w:val="3BFB7A12"/>
    <w:rsid w:val="3C4B6301"/>
    <w:rsid w:val="3C68C233"/>
    <w:rsid w:val="3C6B34BF"/>
    <w:rsid w:val="3CEC2E60"/>
    <w:rsid w:val="40E04D96"/>
    <w:rsid w:val="40E9DECA"/>
    <w:rsid w:val="41AC5CA5"/>
    <w:rsid w:val="43A9008F"/>
    <w:rsid w:val="4459E464"/>
    <w:rsid w:val="4502F4EF"/>
    <w:rsid w:val="458D5E98"/>
    <w:rsid w:val="45E165FE"/>
    <w:rsid w:val="46AB7535"/>
    <w:rsid w:val="46AC9634"/>
    <w:rsid w:val="46D0EAF2"/>
    <w:rsid w:val="479FBF51"/>
    <w:rsid w:val="482E1D39"/>
    <w:rsid w:val="48D604C6"/>
    <w:rsid w:val="4D751B7C"/>
    <w:rsid w:val="4DD103F0"/>
    <w:rsid w:val="4DD1EE10"/>
    <w:rsid w:val="4EB87530"/>
    <w:rsid w:val="4F255F0E"/>
    <w:rsid w:val="4FDA19D2"/>
    <w:rsid w:val="501A7F01"/>
    <w:rsid w:val="507A53F6"/>
    <w:rsid w:val="50C26F0C"/>
    <w:rsid w:val="50E98EF9"/>
    <w:rsid w:val="514140A5"/>
    <w:rsid w:val="51D31B4D"/>
    <w:rsid w:val="52C4FAF3"/>
    <w:rsid w:val="52C59D03"/>
    <w:rsid w:val="5386706C"/>
    <w:rsid w:val="53B9349B"/>
    <w:rsid w:val="53E45D00"/>
    <w:rsid w:val="53F392EB"/>
    <w:rsid w:val="546492D3"/>
    <w:rsid w:val="54E95096"/>
    <w:rsid w:val="54FC8DC6"/>
    <w:rsid w:val="55802D61"/>
    <w:rsid w:val="55C24CF2"/>
    <w:rsid w:val="56629513"/>
    <w:rsid w:val="56BDF250"/>
    <w:rsid w:val="575857B0"/>
    <w:rsid w:val="5854A299"/>
    <w:rsid w:val="59C9B4C3"/>
    <w:rsid w:val="5A005433"/>
    <w:rsid w:val="5E4CA489"/>
    <w:rsid w:val="5E7AA115"/>
    <w:rsid w:val="5EBB700D"/>
    <w:rsid w:val="5FCC8537"/>
    <w:rsid w:val="607F1C01"/>
    <w:rsid w:val="60920A75"/>
    <w:rsid w:val="60FA0650"/>
    <w:rsid w:val="619D7A9E"/>
    <w:rsid w:val="62D36F9B"/>
    <w:rsid w:val="63160057"/>
    <w:rsid w:val="64C29804"/>
    <w:rsid w:val="6654C022"/>
    <w:rsid w:val="67463383"/>
    <w:rsid w:val="6782C03F"/>
    <w:rsid w:val="67D8CD39"/>
    <w:rsid w:val="69F62974"/>
    <w:rsid w:val="6A869138"/>
    <w:rsid w:val="6BAE1C57"/>
    <w:rsid w:val="6BDB2F7B"/>
    <w:rsid w:val="6D21FB7B"/>
    <w:rsid w:val="6D4F5968"/>
    <w:rsid w:val="6F77168E"/>
    <w:rsid w:val="70543BDB"/>
    <w:rsid w:val="72C63F19"/>
    <w:rsid w:val="74C38334"/>
    <w:rsid w:val="75DF021D"/>
    <w:rsid w:val="76B9A1F1"/>
    <w:rsid w:val="77AAEDB6"/>
    <w:rsid w:val="78A916EF"/>
    <w:rsid w:val="7A3C5A87"/>
    <w:rsid w:val="7A83F321"/>
    <w:rsid w:val="7AD5B8B7"/>
    <w:rsid w:val="7B011C27"/>
    <w:rsid w:val="7C05F883"/>
    <w:rsid w:val="7D73FB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1"/>
    <o:shapelayout v:ext="edit">
      <o:idmap v:ext="edit" data="1"/>
    </o:shapelayout>
  </w:shapeDefaults>
  <w:decimalSymbol w:val=","/>
  <w:listSeparator w:val=","/>
  <w14:docId w14:val="42D7AF92"/>
  <w15:docId w15:val="{2FA7E3BE-8D05-4E0C-A10C-01E548F07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CC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340C2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340C2C"/>
    <w:rPr>
      <w:rFonts w:ascii="Times New Roman" w:eastAsia="Malgun Gothic" w:hAnsi="Times New Roman"/>
      <w:lang w:val="en-GB" w:eastAsia="ko-KR"/>
    </w:rPr>
  </w:style>
  <w:style w:type="paragraph" w:customStyle="1" w:styleId="3GPPNormalText">
    <w:name w:val="3GPP Normal Text"/>
    <w:basedOn w:val="BodyText"/>
    <w:link w:val="3GPPNormalTextChar"/>
    <w:qFormat/>
    <w:rsid w:val="000A698C"/>
    <w:pPr>
      <w:overflowPunct/>
      <w:autoSpaceDE/>
      <w:autoSpaceDN/>
      <w:adjustRightInd/>
      <w:ind w:left="720" w:hanging="720"/>
      <w:jc w:val="both"/>
      <w:textAlignment w:val="auto"/>
    </w:pPr>
    <w:rPr>
      <w:rFonts w:eastAsia="MS Mincho"/>
      <w:sz w:val="22"/>
      <w:szCs w:val="24"/>
      <w:lang w:val="x-none" w:eastAsia="x-none"/>
    </w:rPr>
  </w:style>
  <w:style w:type="character" w:customStyle="1" w:styleId="3GPPNormalTextChar">
    <w:name w:val="3GPP Normal Text Char"/>
    <w:link w:val="3GPPNormalText"/>
    <w:rsid w:val="000A698C"/>
    <w:rPr>
      <w:rFonts w:ascii="Times New Roman" w:eastAsia="MS Mincho" w:hAnsi="Times New Roman"/>
      <w:sz w:val="22"/>
      <w:szCs w:val="24"/>
      <w:lang w:val="x-none" w:eastAsia="x-none"/>
    </w:rPr>
  </w:style>
  <w:style w:type="character" w:customStyle="1" w:styleId="TALCar">
    <w:name w:val="TAL Car"/>
    <w:link w:val="TAL"/>
    <w:rsid w:val="00B212DE"/>
    <w:rPr>
      <w:rFonts w:ascii="Arial" w:hAnsi="Arial"/>
      <w:sz w:val="18"/>
      <w:lang w:val="en-GB"/>
    </w:rPr>
  </w:style>
  <w:style w:type="character" w:customStyle="1" w:styleId="B2Char">
    <w:name w:val="B2 Char"/>
    <w:link w:val="B2"/>
    <w:qFormat/>
    <w:rsid w:val="00B212DE"/>
    <w:rPr>
      <w:rFonts w:ascii="Times New Roman" w:hAnsi="Times New Roman"/>
      <w:lang w:val="en-GB"/>
    </w:rPr>
  </w:style>
  <w:style w:type="paragraph" w:styleId="NoSpacing">
    <w:name w:val="No Spacing"/>
    <w:uiPriority w:val="1"/>
    <w:qFormat/>
    <w:rsid w:val="002522B3"/>
    <w:pPr>
      <w:overflowPunct w:val="0"/>
      <w:autoSpaceDE w:val="0"/>
      <w:autoSpaceDN w:val="0"/>
      <w:adjustRightInd w:val="0"/>
      <w:textAlignment w:val="baseline"/>
    </w:pPr>
    <w:rPr>
      <w:rFonts w:ascii="Times New Roman" w:hAnsi="Times New Roman"/>
      <w:lang w:val="en-GB"/>
    </w:rPr>
  </w:style>
  <w:style w:type="paragraph" w:customStyle="1" w:styleId="paragraph">
    <w:name w:val="paragraph"/>
    <w:basedOn w:val="Normal"/>
    <w:rsid w:val="00755FE6"/>
    <w:pPr>
      <w:overflowPunct/>
      <w:autoSpaceDE/>
      <w:autoSpaceDN/>
      <w:adjustRightInd/>
      <w:spacing w:after="0"/>
      <w:textAlignment w:val="auto"/>
    </w:pPr>
    <w:rPr>
      <w:rFonts w:eastAsia="Times New Roman"/>
      <w:sz w:val="24"/>
      <w:szCs w:val="24"/>
      <w:lang w:val="fi-FI" w:eastAsia="fi-FI"/>
    </w:rPr>
  </w:style>
  <w:style w:type="character" w:customStyle="1" w:styleId="normaltextrun1">
    <w:name w:val="normaltextrun1"/>
    <w:basedOn w:val="DefaultParagraphFont"/>
    <w:rsid w:val="00755FE6"/>
  </w:style>
  <w:style w:type="character" w:customStyle="1" w:styleId="eop">
    <w:name w:val="eop"/>
    <w:basedOn w:val="DefaultParagraphFont"/>
    <w:rsid w:val="00755FE6"/>
  </w:style>
  <w:style w:type="character" w:customStyle="1" w:styleId="THChar">
    <w:name w:val="TH Char"/>
    <w:link w:val="TH"/>
    <w:qFormat/>
    <w:rsid w:val="005A0FE2"/>
    <w:rPr>
      <w:rFonts w:ascii="Arial" w:hAnsi="Arial"/>
      <w:b/>
      <w:lang w:val="en-GB"/>
    </w:rPr>
  </w:style>
  <w:style w:type="character" w:customStyle="1" w:styleId="advancedproofingissue">
    <w:name w:val="advancedproofingissue"/>
    <w:basedOn w:val="DefaultParagraphFont"/>
    <w:rsid w:val="00B42272"/>
  </w:style>
  <w:style w:type="character" w:styleId="UnresolvedMention">
    <w:name w:val="Unresolved Mention"/>
    <w:basedOn w:val="DefaultParagraphFont"/>
    <w:uiPriority w:val="99"/>
    <w:unhideWhenUsed/>
    <w:rsid w:val="00B809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306440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448917">
      <w:bodyDiv w:val="1"/>
      <w:marLeft w:val="0"/>
      <w:marRight w:val="0"/>
      <w:marTop w:val="0"/>
      <w:marBottom w:val="0"/>
      <w:divBdr>
        <w:top w:val="none" w:sz="0" w:space="0" w:color="auto"/>
        <w:left w:val="none" w:sz="0" w:space="0" w:color="auto"/>
        <w:bottom w:val="none" w:sz="0" w:space="0" w:color="auto"/>
        <w:right w:val="none" w:sz="0" w:space="0" w:color="auto"/>
      </w:divBdr>
      <w:divsChild>
        <w:div w:id="195510675">
          <w:marLeft w:val="331"/>
          <w:marRight w:val="0"/>
          <w:marTop w:val="0"/>
          <w:marBottom w:val="0"/>
          <w:divBdr>
            <w:top w:val="none" w:sz="0" w:space="0" w:color="auto"/>
            <w:left w:val="none" w:sz="0" w:space="0" w:color="auto"/>
            <w:bottom w:val="none" w:sz="0" w:space="0" w:color="auto"/>
            <w:right w:val="none" w:sz="0" w:space="0" w:color="auto"/>
          </w:divBdr>
        </w:div>
        <w:div w:id="1275747755">
          <w:marLeft w:val="1296"/>
          <w:marRight w:val="0"/>
          <w:marTop w:val="0"/>
          <w:marBottom w:val="0"/>
          <w:divBdr>
            <w:top w:val="none" w:sz="0" w:space="0" w:color="auto"/>
            <w:left w:val="none" w:sz="0" w:space="0" w:color="auto"/>
            <w:bottom w:val="none" w:sz="0" w:space="0" w:color="auto"/>
            <w:right w:val="none" w:sz="0" w:space="0" w:color="auto"/>
          </w:divBdr>
        </w:div>
        <w:div w:id="1360353587">
          <w:marLeft w:val="1296"/>
          <w:marRight w:val="0"/>
          <w:marTop w:val="0"/>
          <w:marBottom w:val="0"/>
          <w:divBdr>
            <w:top w:val="none" w:sz="0" w:space="0" w:color="auto"/>
            <w:left w:val="none" w:sz="0" w:space="0" w:color="auto"/>
            <w:bottom w:val="none" w:sz="0" w:space="0" w:color="auto"/>
            <w:right w:val="none" w:sz="0" w:space="0" w:color="auto"/>
          </w:divBdr>
        </w:div>
        <w:div w:id="2054885982">
          <w:marLeft w:val="1296"/>
          <w:marRight w:val="0"/>
          <w:marTop w:val="0"/>
          <w:marBottom w:val="0"/>
          <w:divBdr>
            <w:top w:val="none" w:sz="0" w:space="0" w:color="auto"/>
            <w:left w:val="none" w:sz="0" w:space="0" w:color="auto"/>
            <w:bottom w:val="none" w:sz="0" w:space="0" w:color="auto"/>
            <w:right w:val="none" w:sz="0" w:space="0" w:color="auto"/>
          </w:divBdr>
        </w:div>
      </w:divsChild>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294801577">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53113296">
      <w:bodyDiv w:val="1"/>
      <w:marLeft w:val="0"/>
      <w:marRight w:val="0"/>
      <w:marTop w:val="0"/>
      <w:marBottom w:val="0"/>
      <w:divBdr>
        <w:top w:val="none" w:sz="0" w:space="0" w:color="auto"/>
        <w:left w:val="none" w:sz="0" w:space="0" w:color="auto"/>
        <w:bottom w:val="none" w:sz="0" w:space="0" w:color="auto"/>
        <w:right w:val="none" w:sz="0" w:space="0" w:color="auto"/>
      </w:divBdr>
      <w:divsChild>
        <w:div w:id="1014307429">
          <w:marLeft w:val="547"/>
          <w:marRight w:val="0"/>
          <w:marTop w:val="0"/>
          <w:marBottom w:val="0"/>
          <w:divBdr>
            <w:top w:val="none" w:sz="0" w:space="0" w:color="auto"/>
            <w:left w:val="none" w:sz="0" w:space="0" w:color="auto"/>
            <w:bottom w:val="none" w:sz="0" w:space="0" w:color="auto"/>
            <w:right w:val="none" w:sz="0" w:space="0" w:color="auto"/>
          </w:divBdr>
        </w:div>
      </w:divsChild>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7848267">
      <w:bodyDiv w:val="1"/>
      <w:marLeft w:val="0"/>
      <w:marRight w:val="0"/>
      <w:marTop w:val="0"/>
      <w:marBottom w:val="0"/>
      <w:divBdr>
        <w:top w:val="none" w:sz="0" w:space="0" w:color="auto"/>
        <w:left w:val="none" w:sz="0" w:space="0" w:color="auto"/>
        <w:bottom w:val="none" w:sz="0" w:space="0" w:color="auto"/>
        <w:right w:val="none" w:sz="0" w:space="0" w:color="auto"/>
      </w:divBdr>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1409366">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272608">
      <w:bodyDiv w:val="1"/>
      <w:marLeft w:val="0"/>
      <w:marRight w:val="0"/>
      <w:marTop w:val="0"/>
      <w:marBottom w:val="0"/>
      <w:divBdr>
        <w:top w:val="none" w:sz="0" w:space="0" w:color="auto"/>
        <w:left w:val="none" w:sz="0" w:space="0" w:color="auto"/>
        <w:bottom w:val="none" w:sz="0" w:space="0" w:color="auto"/>
        <w:right w:val="none" w:sz="0" w:space="0" w:color="auto"/>
      </w:divBdr>
      <w:divsChild>
        <w:div w:id="47346323">
          <w:marLeft w:val="1267"/>
          <w:marRight w:val="0"/>
          <w:marTop w:val="0"/>
          <w:marBottom w:val="0"/>
          <w:divBdr>
            <w:top w:val="none" w:sz="0" w:space="0" w:color="auto"/>
            <w:left w:val="none" w:sz="0" w:space="0" w:color="auto"/>
            <w:bottom w:val="none" w:sz="0" w:space="0" w:color="auto"/>
            <w:right w:val="none" w:sz="0" w:space="0" w:color="auto"/>
          </w:divBdr>
        </w:div>
        <w:div w:id="181557083">
          <w:marLeft w:val="1987"/>
          <w:marRight w:val="0"/>
          <w:marTop w:val="0"/>
          <w:marBottom w:val="0"/>
          <w:divBdr>
            <w:top w:val="none" w:sz="0" w:space="0" w:color="auto"/>
            <w:left w:val="none" w:sz="0" w:space="0" w:color="auto"/>
            <w:bottom w:val="none" w:sz="0" w:space="0" w:color="auto"/>
            <w:right w:val="none" w:sz="0" w:space="0" w:color="auto"/>
          </w:divBdr>
        </w:div>
        <w:div w:id="469057365">
          <w:marLeft w:val="1987"/>
          <w:marRight w:val="0"/>
          <w:marTop w:val="0"/>
          <w:marBottom w:val="0"/>
          <w:divBdr>
            <w:top w:val="none" w:sz="0" w:space="0" w:color="auto"/>
            <w:left w:val="none" w:sz="0" w:space="0" w:color="auto"/>
            <w:bottom w:val="none" w:sz="0" w:space="0" w:color="auto"/>
            <w:right w:val="none" w:sz="0" w:space="0" w:color="auto"/>
          </w:divBdr>
        </w:div>
        <w:div w:id="568001099">
          <w:marLeft w:val="1987"/>
          <w:marRight w:val="0"/>
          <w:marTop w:val="0"/>
          <w:marBottom w:val="0"/>
          <w:divBdr>
            <w:top w:val="none" w:sz="0" w:space="0" w:color="auto"/>
            <w:left w:val="none" w:sz="0" w:space="0" w:color="auto"/>
            <w:bottom w:val="none" w:sz="0" w:space="0" w:color="auto"/>
            <w:right w:val="none" w:sz="0" w:space="0" w:color="auto"/>
          </w:divBdr>
        </w:div>
        <w:div w:id="577523082">
          <w:marLeft w:val="1987"/>
          <w:marRight w:val="0"/>
          <w:marTop w:val="0"/>
          <w:marBottom w:val="0"/>
          <w:divBdr>
            <w:top w:val="none" w:sz="0" w:space="0" w:color="auto"/>
            <w:left w:val="none" w:sz="0" w:space="0" w:color="auto"/>
            <w:bottom w:val="none" w:sz="0" w:space="0" w:color="auto"/>
            <w:right w:val="none" w:sz="0" w:space="0" w:color="auto"/>
          </w:divBdr>
        </w:div>
        <w:div w:id="857424664">
          <w:marLeft w:val="1166"/>
          <w:marRight w:val="0"/>
          <w:marTop w:val="0"/>
          <w:marBottom w:val="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58360">
      <w:bodyDiv w:val="1"/>
      <w:marLeft w:val="0"/>
      <w:marRight w:val="0"/>
      <w:marTop w:val="0"/>
      <w:marBottom w:val="0"/>
      <w:divBdr>
        <w:top w:val="none" w:sz="0" w:space="0" w:color="auto"/>
        <w:left w:val="none" w:sz="0" w:space="0" w:color="auto"/>
        <w:bottom w:val="none" w:sz="0" w:space="0" w:color="auto"/>
        <w:right w:val="none" w:sz="0" w:space="0" w:color="auto"/>
      </w:divBdr>
      <w:divsChild>
        <w:div w:id="1625961266">
          <w:marLeft w:val="331"/>
          <w:marRight w:val="0"/>
          <w:marTop w:val="0"/>
          <w:marBottom w:val="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19943519">
      <w:bodyDiv w:val="1"/>
      <w:marLeft w:val="0"/>
      <w:marRight w:val="0"/>
      <w:marTop w:val="0"/>
      <w:marBottom w:val="0"/>
      <w:divBdr>
        <w:top w:val="none" w:sz="0" w:space="0" w:color="auto"/>
        <w:left w:val="none" w:sz="0" w:space="0" w:color="auto"/>
        <w:bottom w:val="none" w:sz="0" w:space="0" w:color="auto"/>
        <w:right w:val="none" w:sz="0" w:space="0" w:color="auto"/>
      </w:divBdr>
    </w:div>
    <w:div w:id="735976552">
      <w:bodyDiv w:val="1"/>
      <w:marLeft w:val="0"/>
      <w:marRight w:val="0"/>
      <w:marTop w:val="0"/>
      <w:marBottom w:val="0"/>
      <w:divBdr>
        <w:top w:val="none" w:sz="0" w:space="0" w:color="auto"/>
        <w:left w:val="none" w:sz="0" w:space="0" w:color="auto"/>
        <w:bottom w:val="none" w:sz="0" w:space="0" w:color="auto"/>
        <w:right w:val="none" w:sz="0" w:space="0" w:color="auto"/>
      </w:divBdr>
    </w:div>
    <w:div w:id="785152877">
      <w:bodyDiv w:val="1"/>
      <w:marLeft w:val="0"/>
      <w:marRight w:val="0"/>
      <w:marTop w:val="0"/>
      <w:marBottom w:val="0"/>
      <w:divBdr>
        <w:top w:val="none" w:sz="0" w:space="0" w:color="auto"/>
        <w:left w:val="none" w:sz="0" w:space="0" w:color="auto"/>
        <w:bottom w:val="none" w:sz="0" w:space="0" w:color="auto"/>
        <w:right w:val="none" w:sz="0" w:space="0" w:color="auto"/>
      </w:divBdr>
      <w:divsChild>
        <w:div w:id="1807772304">
          <w:marLeft w:val="0"/>
          <w:marRight w:val="0"/>
          <w:marTop w:val="0"/>
          <w:marBottom w:val="0"/>
          <w:divBdr>
            <w:top w:val="none" w:sz="0" w:space="0" w:color="auto"/>
            <w:left w:val="none" w:sz="0" w:space="0" w:color="auto"/>
            <w:bottom w:val="none" w:sz="0" w:space="0" w:color="auto"/>
            <w:right w:val="none" w:sz="0" w:space="0" w:color="auto"/>
          </w:divBdr>
          <w:divsChild>
            <w:div w:id="1080249185">
              <w:marLeft w:val="0"/>
              <w:marRight w:val="0"/>
              <w:marTop w:val="0"/>
              <w:marBottom w:val="0"/>
              <w:divBdr>
                <w:top w:val="none" w:sz="0" w:space="0" w:color="auto"/>
                <w:left w:val="none" w:sz="0" w:space="0" w:color="auto"/>
                <w:bottom w:val="none" w:sz="0" w:space="0" w:color="auto"/>
                <w:right w:val="none" w:sz="0" w:space="0" w:color="auto"/>
              </w:divBdr>
              <w:divsChild>
                <w:div w:id="1005593747">
                  <w:marLeft w:val="0"/>
                  <w:marRight w:val="0"/>
                  <w:marTop w:val="0"/>
                  <w:marBottom w:val="0"/>
                  <w:divBdr>
                    <w:top w:val="none" w:sz="0" w:space="0" w:color="auto"/>
                    <w:left w:val="none" w:sz="0" w:space="0" w:color="auto"/>
                    <w:bottom w:val="none" w:sz="0" w:space="0" w:color="auto"/>
                    <w:right w:val="none" w:sz="0" w:space="0" w:color="auto"/>
                  </w:divBdr>
                  <w:divsChild>
                    <w:div w:id="178544114">
                      <w:marLeft w:val="0"/>
                      <w:marRight w:val="0"/>
                      <w:marTop w:val="0"/>
                      <w:marBottom w:val="0"/>
                      <w:divBdr>
                        <w:top w:val="none" w:sz="0" w:space="0" w:color="auto"/>
                        <w:left w:val="none" w:sz="0" w:space="0" w:color="auto"/>
                        <w:bottom w:val="none" w:sz="0" w:space="0" w:color="auto"/>
                        <w:right w:val="none" w:sz="0" w:space="0" w:color="auto"/>
                      </w:divBdr>
                      <w:divsChild>
                        <w:div w:id="1534926583">
                          <w:marLeft w:val="0"/>
                          <w:marRight w:val="0"/>
                          <w:marTop w:val="0"/>
                          <w:marBottom w:val="0"/>
                          <w:divBdr>
                            <w:top w:val="none" w:sz="0" w:space="0" w:color="auto"/>
                            <w:left w:val="none" w:sz="0" w:space="0" w:color="auto"/>
                            <w:bottom w:val="none" w:sz="0" w:space="0" w:color="auto"/>
                            <w:right w:val="none" w:sz="0" w:space="0" w:color="auto"/>
                          </w:divBdr>
                          <w:divsChild>
                            <w:div w:id="961812911">
                              <w:marLeft w:val="0"/>
                              <w:marRight w:val="0"/>
                              <w:marTop w:val="0"/>
                              <w:marBottom w:val="0"/>
                              <w:divBdr>
                                <w:top w:val="none" w:sz="0" w:space="0" w:color="auto"/>
                                <w:left w:val="none" w:sz="0" w:space="0" w:color="auto"/>
                                <w:bottom w:val="none" w:sz="0" w:space="0" w:color="auto"/>
                                <w:right w:val="none" w:sz="0" w:space="0" w:color="auto"/>
                              </w:divBdr>
                              <w:divsChild>
                                <w:div w:id="2041393570">
                                  <w:marLeft w:val="0"/>
                                  <w:marRight w:val="0"/>
                                  <w:marTop w:val="0"/>
                                  <w:marBottom w:val="0"/>
                                  <w:divBdr>
                                    <w:top w:val="none" w:sz="0" w:space="0" w:color="auto"/>
                                    <w:left w:val="none" w:sz="0" w:space="0" w:color="auto"/>
                                    <w:bottom w:val="none" w:sz="0" w:space="0" w:color="auto"/>
                                    <w:right w:val="none" w:sz="0" w:space="0" w:color="auto"/>
                                  </w:divBdr>
                                  <w:divsChild>
                                    <w:div w:id="284702440">
                                      <w:marLeft w:val="0"/>
                                      <w:marRight w:val="0"/>
                                      <w:marTop w:val="0"/>
                                      <w:marBottom w:val="0"/>
                                      <w:divBdr>
                                        <w:top w:val="none" w:sz="0" w:space="0" w:color="auto"/>
                                        <w:left w:val="none" w:sz="0" w:space="0" w:color="auto"/>
                                        <w:bottom w:val="none" w:sz="0" w:space="0" w:color="auto"/>
                                        <w:right w:val="none" w:sz="0" w:space="0" w:color="auto"/>
                                      </w:divBdr>
                                      <w:divsChild>
                                        <w:div w:id="1403066597">
                                          <w:marLeft w:val="0"/>
                                          <w:marRight w:val="0"/>
                                          <w:marTop w:val="0"/>
                                          <w:marBottom w:val="0"/>
                                          <w:divBdr>
                                            <w:top w:val="none" w:sz="0" w:space="0" w:color="auto"/>
                                            <w:left w:val="none" w:sz="0" w:space="0" w:color="auto"/>
                                            <w:bottom w:val="none" w:sz="0" w:space="0" w:color="auto"/>
                                            <w:right w:val="none" w:sz="0" w:space="0" w:color="auto"/>
                                          </w:divBdr>
                                          <w:divsChild>
                                            <w:div w:id="2039155848">
                                              <w:marLeft w:val="0"/>
                                              <w:marRight w:val="0"/>
                                              <w:marTop w:val="0"/>
                                              <w:marBottom w:val="0"/>
                                              <w:divBdr>
                                                <w:top w:val="none" w:sz="0" w:space="0" w:color="auto"/>
                                                <w:left w:val="none" w:sz="0" w:space="0" w:color="auto"/>
                                                <w:bottom w:val="none" w:sz="0" w:space="0" w:color="auto"/>
                                                <w:right w:val="none" w:sz="0" w:space="0" w:color="auto"/>
                                              </w:divBdr>
                                              <w:divsChild>
                                                <w:div w:id="1699506707">
                                                  <w:marLeft w:val="0"/>
                                                  <w:marRight w:val="0"/>
                                                  <w:marTop w:val="0"/>
                                                  <w:marBottom w:val="0"/>
                                                  <w:divBdr>
                                                    <w:top w:val="none" w:sz="0" w:space="0" w:color="auto"/>
                                                    <w:left w:val="none" w:sz="0" w:space="0" w:color="auto"/>
                                                    <w:bottom w:val="none" w:sz="0" w:space="0" w:color="auto"/>
                                                    <w:right w:val="none" w:sz="0" w:space="0" w:color="auto"/>
                                                  </w:divBdr>
                                                  <w:divsChild>
                                                    <w:div w:id="1933005462">
                                                      <w:marLeft w:val="0"/>
                                                      <w:marRight w:val="0"/>
                                                      <w:marTop w:val="0"/>
                                                      <w:marBottom w:val="0"/>
                                                      <w:divBdr>
                                                        <w:top w:val="single" w:sz="6" w:space="0" w:color="ABABAB"/>
                                                        <w:left w:val="single" w:sz="6" w:space="0" w:color="ABABAB"/>
                                                        <w:bottom w:val="none" w:sz="0" w:space="0" w:color="auto"/>
                                                        <w:right w:val="single" w:sz="6" w:space="0" w:color="ABABAB"/>
                                                      </w:divBdr>
                                                      <w:divsChild>
                                                        <w:div w:id="759444486">
                                                          <w:marLeft w:val="0"/>
                                                          <w:marRight w:val="0"/>
                                                          <w:marTop w:val="0"/>
                                                          <w:marBottom w:val="0"/>
                                                          <w:divBdr>
                                                            <w:top w:val="none" w:sz="0" w:space="0" w:color="auto"/>
                                                            <w:left w:val="none" w:sz="0" w:space="0" w:color="auto"/>
                                                            <w:bottom w:val="none" w:sz="0" w:space="0" w:color="auto"/>
                                                            <w:right w:val="none" w:sz="0" w:space="0" w:color="auto"/>
                                                          </w:divBdr>
                                                          <w:divsChild>
                                                            <w:div w:id="283775745">
                                                              <w:marLeft w:val="0"/>
                                                              <w:marRight w:val="0"/>
                                                              <w:marTop w:val="0"/>
                                                              <w:marBottom w:val="0"/>
                                                              <w:divBdr>
                                                                <w:top w:val="none" w:sz="0" w:space="0" w:color="auto"/>
                                                                <w:left w:val="none" w:sz="0" w:space="0" w:color="auto"/>
                                                                <w:bottom w:val="none" w:sz="0" w:space="0" w:color="auto"/>
                                                                <w:right w:val="none" w:sz="0" w:space="0" w:color="auto"/>
                                                              </w:divBdr>
                                                              <w:divsChild>
                                                                <w:div w:id="1546137947">
                                                                  <w:marLeft w:val="0"/>
                                                                  <w:marRight w:val="0"/>
                                                                  <w:marTop w:val="0"/>
                                                                  <w:marBottom w:val="0"/>
                                                                  <w:divBdr>
                                                                    <w:top w:val="none" w:sz="0" w:space="0" w:color="auto"/>
                                                                    <w:left w:val="none" w:sz="0" w:space="0" w:color="auto"/>
                                                                    <w:bottom w:val="none" w:sz="0" w:space="0" w:color="auto"/>
                                                                    <w:right w:val="none" w:sz="0" w:space="0" w:color="auto"/>
                                                                  </w:divBdr>
                                                                  <w:divsChild>
                                                                    <w:div w:id="1355036528">
                                                                      <w:marLeft w:val="0"/>
                                                                      <w:marRight w:val="0"/>
                                                                      <w:marTop w:val="0"/>
                                                                      <w:marBottom w:val="0"/>
                                                                      <w:divBdr>
                                                                        <w:top w:val="none" w:sz="0" w:space="0" w:color="auto"/>
                                                                        <w:left w:val="none" w:sz="0" w:space="0" w:color="auto"/>
                                                                        <w:bottom w:val="none" w:sz="0" w:space="0" w:color="auto"/>
                                                                        <w:right w:val="none" w:sz="0" w:space="0" w:color="auto"/>
                                                                      </w:divBdr>
                                                                      <w:divsChild>
                                                                        <w:div w:id="52854538">
                                                                          <w:marLeft w:val="0"/>
                                                                          <w:marRight w:val="0"/>
                                                                          <w:marTop w:val="0"/>
                                                                          <w:marBottom w:val="0"/>
                                                                          <w:divBdr>
                                                                            <w:top w:val="none" w:sz="0" w:space="0" w:color="auto"/>
                                                                            <w:left w:val="none" w:sz="0" w:space="0" w:color="auto"/>
                                                                            <w:bottom w:val="none" w:sz="0" w:space="0" w:color="auto"/>
                                                                            <w:right w:val="none" w:sz="0" w:space="0" w:color="auto"/>
                                                                          </w:divBdr>
                                                                          <w:divsChild>
                                                                            <w:div w:id="1677608648">
                                                                              <w:marLeft w:val="0"/>
                                                                              <w:marRight w:val="0"/>
                                                                              <w:marTop w:val="0"/>
                                                                              <w:marBottom w:val="0"/>
                                                                              <w:divBdr>
                                                                                <w:top w:val="none" w:sz="0" w:space="0" w:color="auto"/>
                                                                                <w:left w:val="none" w:sz="0" w:space="0" w:color="auto"/>
                                                                                <w:bottom w:val="none" w:sz="0" w:space="0" w:color="auto"/>
                                                                                <w:right w:val="none" w:sz="0" w:space="0" w:color="auto"/>
                                                                              </w:divBdr>
                                                                              <w:divsChild>
                                                                                <w:div w:id="49498763">
                                                                                  <w:marLeft w:val="0"/>
                                                                                  <w:marRight w:val="0"/>
                                                                                  <w:marTop w:val="0"/>
                                                                                  <w:marBottom w:val="0"/>
                                                                                  <w:divBdr>
                                                                                    <w:top w:val="none" w:sz="0" w:space="0" w:color="auto"/>
                                                                                    <w:left w:val="none" w:sz="0" w:space="0" w:color="auto"/>
                                                                                    <w:bottom w:val="none" w:sz="0" w:space="0" w:color="auto"/>
                                                                                    <w:right w:val="none" w:sz="0" w:space="0" w:color="auto"/>
                                                                                  </w:divBdr>
                                                                                  <w:divsChild>
                                                                                    <w:div w:id="411858048">
                                                                                      <w:marLeft w:val="0"/>
                                                                                      <w:marRight w:val="0"/>
                                                                                      <w:marTop w:val="0"/>
                                                                                      <w:marBottom w:val="0"/>
                                                                                      <w:divBdr>
                                                                                        <w:top w:val="none" w:sz="0" w:space="0" w:color="auto"/>
                                                                                        <w:left w:val="none" w:sz="0" w:space="0" w:color="auto"/>
                                                                                        <w:bottom w:val="none" w:sz="0" w:space="0" w:color="auto"/>
                                                                                        <w:right w:val="none" w:sz="0" w:space="0" w:color="auto"/>
                                                                                      </w:divBdr>
                                                                                    </w:div>
                                                                                    <w:div w:id="582839756">
                                                                                      <w:marLeft w:val="0"/>
                                                                                      <w:marRight w:val="0"/>
                                                                                      <w:marTop w:val="0"/>
                                                                                      <w:marBottom w:val="0"/>
                                                                                      <w:divBdr>
                                                                                        <w:top w:val="none" w:sz="0" w:space="0" w:color="auto"/>
                                                                                        <w:left w:val="none" w:sz="0" w:space="0" w:color="auto"/>
                                                                                        <w:bottom w:val="none" w:sz="0" w:space="0" w:color="auto"/>
                                                                                        <w:right w:val="none" w:sz="0" w:space="0" w:color="auto"/>
                                                                                      </w:divBdr>
                                                                                    </w:div>
                                                                                    <w:div w:id="1791364288">
                                                                                      <w:marLeft w:val="0"/>
                                                                                      <w:marRight w:val="0"/>
                                                                                      <w:marTop w:val="0"/>
                                                                                      <w:marBottom w:val="0"/>
                                                                                      <w:divBdr>
                                                                                        <w:top w:val="none" w:sz="0" w:space="0" w:color="auto"/>
                                                                                        <w:left w:val="none" w:sz="0" w:space="0" w:color="auto"/>
                                                                                        <w:bottom w:val="none" w:sz="0" w:space="0" w:color="auto"/>
                                                                                        <w:right w:val="none" w:sz="0" w:space="0" w:color="auto"/>
                                                                                      </w:divBdr>
                                                                                    </w:div>
                                                                                  </w:divsChild>
                                                                                </w:div>
                                                                                <w:div w:id="156582386">
                                                                                  <w:marLeft w:val="0"/>
                                                                                  <w:marRight w:val="0"/>
                                                                                  <w:marTop w:val="0"/>
                                                                                  <w:marBottom w:val="0"/>
                                                                                  <w:divBdr>
                                                                                    <w:top w:val="none" w:sz="0" w:space="0" w:color="auto"/>
                                                                                    <w:left w:val="none" w:sz="0" w:space="0" w:color="auto"/>
                                                                                    <w:bottom w:val="none" w:sz="0" w:space="0" w:color="auto"/>
                                                                                    <w:right w:val="none" w:sz="0" w:space="0" w:color="auto"/>
                                                                                  </w:divBdr>
                                                                                  <w:divsChild>
                                                                                    <w:div w:id="117527713">
                                                                                      <w:marLeft w:val="0"/>
                                                                                      <w:marRight w:val="0"/>
                                                                                      <w:marTop w:val="0"/>
                                                                                      <w:marBottom w:val="0"/>
                                                                                      <w:divBdr>
                                                                                        <w:top w:val="none" w:sz="0" w:space="0" w:color="auto"/>
                                                                                        <w:left w:val="none" w:sz="0" w:space="0" w:color="auto"/>
                                                                                        <w:bottom w:val="none" w:sz="0" w:space="0" w:color="auto"/>
                                                                                        <w:right w:val="none" w:sz="0" w:space="0" w:color="auto"/>
                                                                                      </w:divBdr>
                                                                                    </w:div>
                                                                                    <w:div w:id="123929967">
                                                                                      <w:marLeft w:val="0"/>
                                                                                      <w:marRight w:val="0"/>
                                                                                      <w:marTop w:val="0"/>
                                                                                      <w:marBottom w:val="0"/>
                                                                                      <w:divBdr>
                                                                                        <w:top w:val="none" w:sz="0" w:space="0" w:color="auto"/>
                                                                                        <w:left w:val="none" w:sz="0" w:space="0" w:color="auto"/>
                                                                                        <w:bottom w:val="none" w:sz="0" w:space="0" w:color="auto"/>
                                                                                        <w:right w:val="none" w:sz="0" w:space="0" w:color="auto"/>
                                                                                      </w:divBdr>
                                                                                    </w:div>
                                                                                    <w:div w:id="443766330">
                                                                                      <w:marLeft w:val="0"/>
                                                                                      <w:marRight w:val="0"/>
                                                                                      <w:marTop w:val="0"/>
                                                                                      <w:marBottom w:val="0"/>
                                                                                      <w:divBdr>
                                                                                        <w:top w:val="none" w:sz="0" w:space="0" w:color="auto"/>
                                                                                        <w:left w:val="none" w:sz="0" w:space="0" w:color="auto"/>
                                                                                        <w:bottom w:val="none" w:sz="0" w:space="0" w:color="auto"/>
                                                                                        <w:right w:val="none" w:sz="0" w:space="0" w:color="auto"/>
                                                                                      </w:divBdr>
                                                                                    </w:div>
                                                                                    <w:div w:id="636960997">
                                                                                      <w:marLeft w:val="0"/>
                                                                                      <w:marRight w:val="0"/>
                                                                                      <w:marTop w:val="0"/>
                                                                                      <w:marBottom w:val="0"/>
                                                                                      <w:divBdr>
                                                                                        <w:top w:val="none" w:sz="0" w:space="0" w:color="auto"/>
                                                                                        <w:left w:val="none" w:sz="0" w:space="0" w:color="auto"/>
                                                                                        <w:bottom w:val="none" w:sz="0" w:space="0" w:color="auto"/>
                                                                                        <w:right w:val="none" w:sz="0" w:space="0" w:color="auto"/>
                                                                                      </w:divBdr>
                                                                                    </w:div>
                                                                                  </w:divsChild>
                                                                                </w:div>
                                                                                <w:div w:id="583027510">
                                                                                  <w:marLeft w:val="0"/>
                                                                                  <w:marRight w:val="0"/>
                                                                                  <w:marTop w:val="0"/>
                                                                                  <w:marBottom w:val="0"/>
                                                                                  <w:divBdr>
                                                                                    <w:top w:val="none" w:sz="0" w:space="0" w:color="auto"/>
                                                                                    <w:left w:val="none" w:sz="0" w:space="0" w:color="auto"/>
                                                                                    <w:bottom w:val="none" w:sz="0" w:space="0" w:color="auto"/>
                                                                                    <w:right w:val="none" w:sz="0" w:space="0" w:color="auto"/>
                                                                                  </w:divBdr>
                                                                                  <w:divsChild>
                                                                                    <w:div w:id="614100430">
                                                                                      <w:marLeft w:val="0"/>
                                                                                      <w:marRight w:val="0"/>
                                                                                      <w:marTop w:val="0"/>
                                                                                      <w:marBottom w:val="0"/>
                                                                                      <w:divBdr>
                                                                                        <w:top w:val="none" w:sz="0" w:space="0" w:color="auto"/>
                                                                                        <w:left w:val="none" w:sz="0" w:space="0" w:color="auto"/>
                                                                                        <w:bottom w:val="none" w:sz="0" w:space="0" w:color="auto"/>
                                                                                        <w:right w:val="none" w:sz="0" w:space="0" w:color="auto"/>
                                                                                      </w:divBdr>
                                                                                    </w:div>
                                                                                    <w:div w:id="802961720">
                                                                                      <w:marLeft w:val="0"/>
                                                                                      <w:marRight w:val="0"/>
                                                                                      <w:marTop w:val="0"/>
                                                                                      <w:marBottom w:val="0"/>
                                                                                      <w:divBdr>
                                                                                        <w:top w:val="none" w:sz="0" w:space="0" w:color="auto"/>
                                                                                        <w:left w:val="none" w:sz="0" w:space="0" w:color="auto"/>
                                                                                        <w:bottom w:val="none" w:sz="0" w:space="0" w:color="auto"/>
                                                                                        <w:right w:val="none" w:sz="0" w:space="0" w:color="auto"/>
                                                                                      </w:divBdr>
                                                                                    </w:div>
                                                                                    <w:div w:id="932779166">
                                                                                      <w:marLeft w:val="0"/>
                                                                                      <w:marRight w:val="0"/>
                                                                                      <w:marTop w:val="0"/>
                                                                                      <w:marBottom w:val="0"/>
                                                                                      <w:divBdr>
                                                                                        <w:top w:val="none" w:sz="0" w:space="0" w:color="auto"/>
                                                                                        <w:left w:val="none" w:sz="0" w:space="0" w:color="auto"/>
                                                                                        <w:bottom w:val="none" w:sz="0" w:space="0" w:color="auto"/>
                                                                                        <w:right w:val="none" w:sz="0" w:space="0" w:color="auto"/>
                                                                                      </w:divBdr>
                                                                                    </w:div>
                                                                                    <w:div w:id="2076588758">
                                                                                      <w:marLeft w:val="0"/>
                                                                                      <w:marRight w:val="0"/>
                                                                                      <w:marTop w:val="0"/>
                                                                                      <w:marBottom w:val="0"/>
                                                                                      <w:divBdr>
                                                                                        <w:top w:val="none" w:sz="0" w:space="0" w:color="auto"/>
                                                                                        <w:left w:val="none" w:sz="0" w:space="0" w:color="auto"/>
                                                                                        <w:bottom w:val="none" w:sz="0" w:space="0" w:color="auto"/>
                                                                                        <w:right w:val="none" w:sz="0" w:space="0" w:color="auto"/>
                                                                                      </w:divBdr>
                                                                                    </w:div>
                                                                                  </w:divsChild>
                                                                                </w:div>
                                                                                <w:div w:id="847983389">
                                                                                  <w:marLeft w:val="0"/>
                                                                                  <w:marRight w:val="0"/>
                                                                                  <w:marTop w:val="0"/>
                                                                                  <w:marBottom w:val="0"/>
                                                                                  <w:divBdr>
                                                                                    <w:top w:val="none" w:sz="0" w:space="0" w:color="auto"/>
                                                                                    <w:left w:val="none" w:sz="0" w:space="0" w:color="auto"/>
                                                                                    <w:bottom w:val="none" w:sz="0" w:space="0" w:color="auto"/>
                                                                                    <w:right w:val="none" w:sz="0" w:space="0" w:color="auto"/>
                                                                                  </w:divBdr>
                                                                                  <w:divsChild>
                                                                                    <w:div w:id="584339369">
                                                                                      <w:marLeft w:val="0"/>
                                                                                      <w:marRight w:val="0"/>
                                                                                      <w:marTop w:val="0"/>
                                                                                      <w:marBottom w:val="0"/>
                                                                                      <w:divBdr>
                                                                                        <w:top w:val="none" w:sz="0" w:space="0" w:color="auto"/>
                                                                                        <w:left w:val="none" w:sz="0" w:space="0" w:color="auto"/>
                                                                                        <w:bottom w:val="none" w:sz="0" w:space="0" w:color="auto"/>
                                                                                        <w:right w:val="none" w:sz="0" w:space="0" w:color="auto"/>
                                                                                      </w:divBdr>
                                                                                    </w:div>
                                                                                    <w:div w:id="762070012">
                                                                                      <w:marLeft w:val="0"/>
                                                                                      <w:marRight w:val="0"/>
                                                                                      <w:marTop w:val="0"/>
                                                                                      <w:marBottom w:val="0"/>
                                                                                      <w:divBdr>
                                                                                        <w:top w:val="none" w:sz="0" w:space="0" w:color="auto"/>
                                                                                        <w:left w:val="none" w:sz="0" w:space="0" w:color="auto"/>
                                                                                        <w:bottom w:val="none" w:sz="0" w:space="0" w:color="auto"/>
                                                                                        <w:right w:val="none" w:sz="0" w:space="0" w:color="auto"/>
                                                                                      </w:divBdr>
                                                                                    </w:div>
                                                                                    <w:div w:id="1058237008">
                                                                                      <w:marLeft w:val="0"/>
                                                                                      <w:marRight w:val="0"/>
                                                                                      <w:marTop w:val="0"/>
                                                                                      <w:marBottom w:val="0"/>
                                                                                      <w:divBdr>
                                                                                        <w:top w:val="none" w:sz="0" w:space="0" w:color="auto"/>
                                                                                        <w:left w:val="none" w:sz="0" w:space="0" w:color="auto"/>
                                                                                        <w:bottom w:val="none" w:sz="0" w:space="0" w:color="auto"/>
                                                                                        <w:right w:val="none" w:sz="0" w:space="0" w:color="auto"/>
                                                                                      </w:divBdr>
                                                                                    </w:div>
                                                                                  </w:divsChild>
                                                                                </w:div>
                                                                                <w:div w:id="1900624740">
                                                                                  <w:marLeft w:val="0"/>
                                                                                  <w:marRight w:val="0"/>
                                                                                  <w:marTop w:val="0"/>
                                                                                  <w:marBottom w:val="0"/>
                                                                                  <w:divBdr>
                                                                                    <w:top w:val="none" w:sz="0" w:space="0" w:color="auto"/>
                                                                                    <w:left w:val="none" w:sz="0" w:space="0" w:color="auto"/>
                                                                                    <w:bottom w:val="none" w:sz="0" w:space="0" w:color="auto"/>
                                                                                    <w:right w:val="none" w:sz="0" w:space="0" w:color="auto"/>
                                                                                  </w:divBdr>
                                                                                  <w:divsChild>
                                                                                    <w:div w:id="1085105736">
                                                                                      <w:marLeft w:val="0"/>
                                                                                      <w:marRight w:val="0"/>
                                                                                      <w:marTop w:val="0"/>
                                                                                      <w:marBottom w:val="0"/>
                                                                                      <w:divBdr>
                                                                                        <w:top w:val="none" w:sz="0" w:space="0" w:color="auto"/>
                                                                                        <w:left w:val="none" w:sz="0" w:space="0" w:color="auto"/>
                                                                                        <w:bottom w:val="none" w:sz="0" w:space="0" w:color="auto"/>
                                                                                        <w:right w:val="none" w:sz="0" w:space="0" w:color="auto"/>
                                                                                      </w:divBdr>
                                                                                    </w:div>
                                                                                    <w:div w:id="1165246218">
                                                                                      <w:marLeft w:val="0"/>
                                                                                      <w:marRight w:val="0"/>
                                                                                      <w:marTop w:val="0"/>
                                                                                      <w:marBottom w:val="0"/>
                                                                                      <w:divBdr>
                                                                                        <w:top w:val="none" w:sz="0" w:space="0" w:color="auto"/>
                                                                                        <w:left w:val="none" w:sz="0" w:space="0" w:color="auto"/>
                                                                                        <w:bottom w:val="none" w:sz="0" w:space="0" w:color="auto"/>
                                                                                        <w:right w:val="none" w:sz="0" w:space="0" w:color="auto"/>
                                                                                      </w:divBdr>
                                                                                    </w:div>
                                                                                    <w:div w:id="1484739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4543365">
      <w:bodyDiv w:val="1"/>
      <w:marLeft w:val="0"/>
      <w:marRight w:val="0"/>
      <w:marTop w:val="0"/>
      <w:marBottom w:val="0"/>
      <w:divBdr>
        <w:top w:val="none" w:sz="0" w:space="0" w:color="auto"/>
        <w:left w:val="none" w:sz="0" w:space="0" w:color="auto"/>
        <w:bottom w:val="none" w:sz="0" w:space="0" w:color="auto"/>
        <w:right w:val="none" w:sz="0" w:space="0" w:color="auto"/>
      </w:divBdr>
      <w:divsChild>
        <w:div w:id="1513300005">
          <w:marLeft w:val="1454"/>
          <w:marRight w:val="0"/>
          <w:marTop w:val="0"/>
          <w:marBottom w:val="160"/>
          <w:divBdr>
            <w:top w:val="none" w:sz="0" w:space="0" w:color="auto"/>
            <w:left w:val="none" w:sz="0" w:space="0" w:color="auto"/>
            <w:bottom w:val="none" w:sz="0" w:space="0" w:color="auto"/>
            <w:right w:val="none" w:sz="0" w:space="0" w:color="auto"/>
          </w:divBdr>
        </w:div>
      </w:divsChild>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6430977">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34286004">
      <w:bodyDiv w:val="1"/>
      <w:marLeft w:val="0"/>
      <w:marRight w:val="0"/>
      <w:marTop w:val="0"/>
      <w:marBottom w:val="0"/>
      <w:divBdr>
        <w:top w:val="none" w:sz="0" w:space="0" w:color="auto"/>
        <w:left w:val="none" w:sz="0" w:space="0" w:color="auto"/>
        <w:bottom w:val="none" w:sz="0" w:space="0" w:color="auto"/>
        <w:right w:val="none" w:sz="0" w:space="0" w:color="auto"/>
      </w:divBdr>
      <w:divsChild>
        <w:div w:id="763067866">
          <w:marLeft w:val="0"/>
          <w:marRight w:val="0"/>
          <w:marTop w:val="0"/>
          <w:marBottom w:val="0"/>
          <w:divBdr>
            <w:top w:val="none" w:sz="0" w:space="0" w:color="auto"/>
            <w:left w:val="none" w:sz="0" w:space="0" w:color="auto"/>
            <w:bottom w:val="none" w:sz="0" w:space="0" w:color="auto"/>
            <w:right w:val="none" w:sz="0" w:space="0" w:color="auto"/>
          </w:divBdr>
          <w:divsChild>
            <w:div w:id="113140247">
              <w:marLeft w:val="0"/>
              <w:marRight w:val="0"/>
              <w:marTop w:val="0"/>
              <w:marBottom w:val="0"/>
              <w:divBdr>
                <w:top w:val="none" w:sz="0" w:space="0" w:color="auto"/>
                <w:left w:val="none" w:sz="0" w:space="0" w:color="auto"/>
                <w:bottom w:val="none" w:sz="0" w:space="0" w:color="auto"/>
                <w:right w:val="none" w:sz="0" w:space="0" w:color="auto"/>
              </w:divBdr>
              <w:divsChild>
                <w:div w:id="1937519830">
                  <w:marLeft w:val="0"/>
                  <w:marRight w:val="0"/>
                  <w:marTop w:val="0"/>
                  <w:marBottom w:val="0"/>
                  <w:divBdr>
                    <w:top w:val="none" w:sz="0" w:space="0" w:color="auto"/>
                    <w:left w:val="none" w:sz="0" w:space="0" w:color="auto"/>
                    <w:bottom w:val="none" w:sz="0" w:space="0" w:color="auto"/>
                    <w:right w:val="none" w:sz="0" w:space="0" w:color="auto"/>
                  </w:divBdr>
                  <w:divsChild>
                    <w:div w:id="566960944">
                      <w:marLeft w:val="0"/>
                      <w:marRight w:val="0"/>
                      <w:marTop w:val="0"/>
                      <w:marBottom w:val="0"/>
                      <w:divBdr>
                        <w:top w:val="none" w:sz="0" w:space="0" w:color="auto"/>
                        <w:left w:val="none" w:sz="0" w:space="0" w:color="auto"/>
                        <w:bottom w:val="none" w:sz="0" w:space="0" w:color="auto"/>
                        <w:right w:val="none" w:sz="0" w:space="0" w:color="auto"/>
                      </w:divBdr>
                      <w:divsChild>
                        <w:div w:id="1280527643">
                          <w:marLeft w:val="0"/>
                          <w:marRight w:val="0"/>
                          <w:marTop w:val="0"/>
                          <w:marBottom w:val="0"/>
                          <w:divBdr>
                            <w:top w:val="none" w:sz="0" w:space="0" w:color="auto"/>
                            <w:left w:val="none" w:sz="0" w:space="0" w:color="auto"/>
                            <w:bottom w:val="none" w:sz="0" w:space="0" w:color="auto"/>
                            <w:right w:val="none" w:sz="0" w:space="0" w:color="auto"/>
                          </w:divBdr>
                          <w:divsChild>
                            <w:div w:id="1969629459">
                              <w:marLeft w:val="0"/>
                              <w:marRight w:val="0"/>
                              <w:marTop w:val="0"/>
                              <w:marBottom w:val="0"/>
                              <w:divBdr>
                                <w:top w:val="none" w:sz="0" w:space="0" w:color="auto"/>
                                <w:left w:val="none" w:sz="0" w:space="0" w:color="auto"/>
                                <w:bottom w:val="none" w:sz="0" w:space="0" w:color="auto"/>
                                <w:right w:val="none" w:sz="0" w:space="0" w:color="auto"/>
                              </w:divBdr>
                              <w:divsChild>
                                <w:div w:id="1915434654">
                                  <w:marLeft w:val="0"/>
                                  <w:marRight w:val="0"/>
                                  <w:marTop w:val="0"/>
                                  <w:marBottom w:val="0"/>
                                  <w:divBdr>
                                    <w:top w:val="none" w:sz="0" w:space="0" w:color="auto"/>
                                    <w:left w:val="none" w:sz="0" w:space="0" w:color="auto"/>
                                    <w:bottom w:val="none" w:sz="0" w:space="0" w:color="auto"/>
                                    <w:right w:val="none" w:sz="0" w:space="0" w:color="auto"/>
                                  </w:divBdr>
                                  <w:divsChild>
                                    <w:div w:id="1628781962">
                                      <w:marLeft w:val="0"/>
                                      <w:marRight w:val="0"/>
                                      <w:marTop w:val="0"/>
                                      <w:marBottom w:val="0"/>
                                      <w:divBdr>
                                        <w:top w:val="none" w:sz="0" w:space="0" w:color="auto"/>
                                        <w:left w:val="none" w:sz="0" w:space="0" w:color="auto"/>
                                        <w:bottom w:val="none" w:sz="0" w:space="0" w:color="auto"/>
                                        <w:right w:val="none" w:sz="0" w:space="0" w:color="auto"/>
                                      </w:divBdr>
                                      <w:divsChild>
                                        <w:div w:id="2117089950">
                                          <w:marLeft w:val="0"/>
                                          <w:marRight w:val="0"/>
                                          <w:marTop w:val="0"/>
                                          <w:marBottom w:val="0"/>
                                          <w:divBdr>
                                            <w:top w:val="none" w:sz="0" w:space="0" w:color="auto"/>
                                            <w:left w:val="none" w:sz="0" w:space="0" w:color="auto"/>
                                            <w:bottom w:val="none" w:sz="0" w:space="0" w:color="auto"/>
                                            <w:right w:val="none" w:sz="0" w:space="0" w:color="auto"/>
                                          </w:divBdr>
                                          <w:divsChild>
                                            <w:div w:id="1898281172">
                                              <w:marLeft w:val="0"/>
                                              <w:marRight w:val="0"/>
                                              <w:marTop w:val="0"/>
                                              <w:marBottom w:val="0"/>
                                              <w:divBdr>
                                                <w:top w:val="none" w:sz="0" w:space="0" w:color="auto"/>
                                                <w:left w:val="none" w:sz="0" w:space="0" w:color="auto"/>
                                                <w:bottom w:val="none" w:sz="0" w:space="0" w:color="auto"/>
                                                <w:right w:val="none" w:sz="0" w:space="0" w:color="auto"/>
                                              </w:divBdr>
                                              <w:divsChild>
                                                <w:div w:id="1278826925">
                                                  <w:marLeft w:val="0"/>
                                                  <w:marRight w:val="0"/>
                                                  <w:marTop w:val="0"/>
                                                  <w:marBottom w:val="0"/>
                                                  <w:divBdr>
                                                    <w:top w:val="none" w:sz="0" w:space="0" w:color="auto"/>
                                                    <w:left w:val="none" w:sz="0" w:space="0" w:color="auto"/>
                                                    <w:bottom w:val="none" w:sz="0" w:space="0" w:color="auto"/>
                                                    <w:right w:val="none" w:sz="0" w:space="0" w:color="auto"/>
                                                  </w:divBdr>
                                                  <w:divsChild>
                                                    <w:div w:id="1232811147">
                                                      <w:marLeft w:val="0"/>
                                                      <w:marRight w:val="0"/>
                                                      <w:marTop w:val="0"/>
                                                      <w:marBottom w:val="0"/>
                                                      <w:divBdr>
                                                        <w:top w:val="single" w:sz="6" w:space="0" w:color="ABABAB"/>
                                                        <w:left w:val="single" w:sz="6" w:space="0" w:color="ABABAB"/>
                                                        <w:bottom w:val="none" w:sz="0" w:space="0" w:color="auto"/>
                                                        <w:right w:val="single" w:sz="6" w:space="0" w:color="ABABAB"/>
                                                      </w:divBdr>
                                                      <w:divsChild>
                                                        <w:div w:id="1269236288">
                                                          <w:marLeft w:val="0"/>
                                                          <w:marRight w:val="0"/>
                                                          <w:marTop w:val="0"/>
                                                          <w:marBottom w:val="0"/>
                                                          <w:divBdr>
                                                            <w:top w:val="none" w:sz="0" w:space="0" w:color="auto"/>
                                                            <w:left w:val="none" w:sz="0" w:space="0" w:color="auto"/>
                                                            <w:bottom w:val="none" w:sz="0" w:space="0" w:color="auto"/>
                                                            <w:right w:val="none" w:sz="0" w:space="0" w:color="auto"/>
                                                          </w:divBdr>
                                                          <w:divsChild>
                                                            <w:div w:id="794059868">
                                                              <w:marLeft w:val="0"/>
                                                              <w:marRight w:val="0"/>
                                                              <w:marTop w:val="0"/>
                                                              <w:marBottom w:val="0"/>
                                                              <w:divBdr>
                                                                <w:top w:val="none" w:sz="0" w:space="0" w:color="auto"/>
                                                                <w:left w:val="none" w:sz="0" w:space="0" w:color="auto"/>
                                                                <w:bottom w:val="none" w:sz="0" w:space="0" w:color="auto"/>
                                                                <w:right w:val="none" w:sz="0" w:space="0" w:color="auto"/>
                                                              </w:divBdr>
                                                              <w:divsChild>
                                                                <w:div w:id="440223446">
                                                                  <w:marLeft w:val="0"/>
                                                                  <w:marRight w:val="0"/>
                                                                  <w:marTop w:val="0"/>
                                                                  <w:marBottom w:val="0"/>
                                                                  <w:divBdr>
                                                                    <w:top w:val="none" w:sz="0" w:space="0" w:color="auto"/>
                                                                    <w:left w:val="none" w:sz="0" w:space="0" w:color="auto"/>
                                                                    <w:bottom w:val="none" w:sz="0" w:space="0" w:color="auto"/>
                                                                    <w:right w:val="none" w:sz="0" w:space="0" w:color="auto"/>
                                                                  </w:divBdr>
                                                                  <w:divsChild>
                                                                    <w:div w:id="534924280">
                                                                      <w:marLeft w:val="0"/>
                                                                      <w:marRight w:val="0"/>
                                                                      <w:marTop w:val="0"/>
                                                                      <w:marBottom w:val="0"/>
                                                                      <w:divBdr>
                                                                        <w:top w:val="none" w:sz="0" w:space="0" w:color="auto"/>
                                                                        <w:left w:val="none" w:sz="0" w:space="0" w:color="auto"/>
                                                                        <w:bottom w:val="none" w:sz="0" w:space="0" w:color="auto"/>
                                                                        <w:right w:val="none" w:sz="0" w:space="0" w:color="auto"/>
                                                                      </w:divBdr>
                                                                      <w:divsChild>
                                                                        <w:div w:id="666128273">
                                                                          <w:marLeft w:val="0"/>
                                                                          <w:marRight w:val="0"/>
                                                                          <w:marTop w:val="0"/>
                                                                          <w:marBottom w:val="0"/>
                                                                          <w:divBdr>
                                                                            <w:top w:val="none" w:sz="0" w:space="0" w:color="auto"/>
                                                                            <w:left w:val="none" w:sz="0" w:space="0" w:color="auto"/>
                                                                            <w:bottom w:val="none" w:sz="0" w:space="0" w:color="auto"/>
                                                                            <w:right w:val="none" w:sz="0" w:space="0" w:color="auto"/>
                                                                          </w:divBdr>
                                                                          <w:divsChild>
                                                                            <w:div w:id="690570069">
                                                                              <w:marLeft w:val="0"/>
                                                                              <w:marRight w:val="0"/>
                                                                              <w:marTop w:val="0"/>
                                                                              <w:marBottom w:val="0"/>
                                                                              <w:divBdr>
                                                                                <w:top w:val="none" w:sz="0" w:space="0" w:color="auto"/>
                                                                                <w:left w:val="none" w:sz="0" w:space="0" w:color="auto"/>
                                                                                <w:bottom w:val="none" w:sz="0" w:space="0" w:color="auto"/>
                                                                                <w:right w:val="none" w:sz="0" w:space="0" w:color="auto"/>
                                                                              </w:divBdr>
                                                                              <w:divsChild>
                                                                                <w:div w:id="210963776">
                                                                                  <w:marLeft w:val="0"/>
                                                                                  <w:marRight w:val="0"/>
                                                                                  <w:marTop w:val="0"/>
                                                                                  <w:marBottom w:val="0"/>
                                                                                  <w:divBdr>
                                                                                    <w:top w:val="none" w:sz="0" w:space="0" w:color="auto"/>
                                                                                    <w:left w:val="none" w:sz="0" w:space="0" w:color="auto"/>
                                                                                    <w:bottom w:val="none" w:sz="0" w:space="0" w:color="auto"/>
                                                                                    <w:right w:val="none" w:sz="0" w:space="0" w:color="auto"/>
                                                                                  </w:divBdr>
                                                                                </w:div>
                                                                                <w:div w:id="1401635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2717458">
      <w:bodyDiv w:val="1"/>
      <w:marLeft w:val="0"/>
      <w:marRight w:val="0"/>
      <w:marTop w:val="0"/>
      <w:marBottom w:val="0"/>
      <w:divBdr>
        <w:top w:val="none" w:sz="0" w:space="0" w:color="auto"/>
        <w:left w:val="none" w:sz="0" w:space="0" w:color="auto"/>
        <w:bottom w:val="none" w:sz="0" w:space="0" w:color="auto"/>
        <w:right w:val="none" w:sz="0" w:space="0" w:color="auto"/>
      </w:divBdr>
      <w:divsChild>
        <w:div w:id="1258710822">
          <w:marLeft w:val="1454"/>
          <w:marRight w:val="0"/>
          <w:marTop w:val="0"/>
          <w:marBottom w:val="160"/>
          <w:divBdr>
            <w:top w:val="none" w:sz="0" w:space="0" w:color="auto"/>
            <w:left w:val="none" w:sz="0" w:space="0" w:color="auto"/>
            <w:bottom w:val="none" w:sz="0" w:space="0" w:color="auto"/>
            <w:right w:val="none" w:sz="0" w:space="0" w:color="auto"/>
          </w:divBdr>
        </w:div>
      </w:divsChild>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265233">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38953767">
      <w:bodyDiv w:val="1"/>
      <w:marLeft w:val="0"/>
      <w:marRight w:val="0"/>
      <w:marTop w:val="0"/>
      <w:marBottom w:val="0"/>
      <w:divBdr>
        <w:top w:val="none" w:sz="0" w:space="0" w:color="auto"/>
        <w:left w:val="none" w:sz="0" w:space="0" w:color="auto"/>
        <w:bottom w:val="none" w:sz="0" w:space="0" w:color="auto"/>
        <w:right w:val="none" w:sz="0" w:space="0" w:color="auto"/>
      </w:divBdr>
      <w:divsChild>
        <w:div w:id="1201818254">
          <w:marLeft w:val="1800"/>
          <w:marRight w:val="0"/>
          <w:marTop w:val="0"/>
          <w:marBottom w:val="120"/>
          <w:divBdr>
            <w:top w:val="none" w:sz="0" w:space="0" w:color="auto"/>
            <w:left w:val="none" w:sz="0" w:space="0" w:color="auto"/>
            <w:bottom w:val="none" w:sz="0" w:space="0" w:color="auto"/>
            <w:right w:val="none" w:sz="0" w:space="0" w:color="auto"/>
          </w:divBdr>
        </w:div>
      </w:divsChild>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154642930">
      <w:bodyDiv w:val="1"/>
      <w:marLeft w:val="0"/>
      <w:marRight w:val="0"/>
      <w:marTop w:val="0"/>
      <w:marBottom w:val="0"/>
      <w:divBdr>
        <w:top w:val="none" w:sz="0" w:space="0" w:color="auto"/>
        <w:left w:val="none" w:sz="0" w:space="0" w:color="auto"/>
        <w:bottom w:val="none" w:sz="0" w:space="0" w:color="auto"/>
        <w:right w:val="none" w:sz="0" w:space="0" w:color="auto"/>
      </w:divBdr>
      <w:divsChild>
        <w:div w:id="1014770079">
          <w:marLeft w:val="1166"/>
          <w:marRight w:val="0"/>
          <w:marTop w:val="0"/>
          <w:marBottom w:val="120"/>
          <w:divBdr>
            <w:top w:val="none" w:sz="0" w:space="0" w:color="auto"/>
            <w:left w:val="none" w:sz="0" w:space="0" w:color="auto"/>
            <w:bottom w:val="none" w:sz="0" w:space="0" w:color="auto"/>
            <w:right w:val="none" w:sz="0" w:space="0" w:color="auto"/>
          </w:divBdr>
        </w:div>
      </w:divsChild>
    </w:div>
    <w:div w:id="1199393392">
      <w:bodyDiv w:val="1"/>
      <w:marLeft w:val="0"/>
      <w:marRight w:val="0"/>
      <w:marTop w:val="0"/>
      <w:marBottom w:val="0"/>
      <w:divBdr>
        <w:top w:val="none" w:sz="0" w:space="0" w:color="auto"/>
        <w:left w:val="none" w:sz="0" w:space="0" w:color="auto"/>
        <w:bottom w:val="none" w:sz="0" w:space="0" w:color="auto"/>
        <w:right w:val="none" w:sz="0" w:space="0" w:color="auto"/>
      </w:divBdr>
    </w:div>
    <w:div w:id="1200319437">
      <w:bodyDiv w:val="1"/>
      <w:marLeft w:val="0"/>
      <w:marRight w:val="0"/>
      <w:marTop w:val="0"/>
      <w:marBottom w:val="0"/>
      <w:divBdr>
        <w:top w:val="none" w:sz="0" w:space="0" w:color="auto"/>
        <w:left w:val="none" w:sz="0" w:space="0" w:color="auto"/>
        <w:bottom w:val="none" w:sz="0" w:space="0" w:color="auto"/>
        <w:right w:val="none" w:sz="0" w:space="0" w:color="auto"/>
      </w:divBdr>
      <w:divsChild>
        <w:div w:id="661355617">
          <w:marLeft w:val="0"/>
          <w:marRight w:val="0"/>
          <w:marTop w:val="0"/>
          <w:marBottom w:val="0"/>
          <w:divBdr>
            <w:top w:val="none" w:sz="0" w:space="0" w:color="auto"/>
            <w:left w:val="none" w:sz="0" w:space="0" w:color="auto"/>
            <w:bottom w:val="none" w:sz="0" w:space="0" w:color="auto"/>
            <w:right w:val="none" w:sz="0" w:space="0" w:color="auto"/>
          </w:divBdr>
          <w:divsChild>
            <w:div w:id="2076659628">
              <w:marLeft w:val="0"/>
              <w:marRight w:val="0"/>
              <w:marTop w:val="0"/>
              <w:marBottom w:val="0"/>
              <w:divBdr>
                <w:top w:val="none" w:sz="0" w:space="0" w:color="auto"/>
                <w:left w:val="none" w:sz="0" w:space="0" w:color="auto"/>
                <w:bottom w:val="none" w:sz="0" w:space="0" w:color="auto"/>
                <w:right w:val="none" w:sz="0" w:space="0" w:color="auto"/>
              </w:divBdr>
              <w:divsChild>
                <w:div w:id="509225980">
                  <w:marLeft w:val="0"/>
                  <w:marRight w:val="0"/>
                  <w:marTop w:val="0"/>
                  <w:marBottom w:val="0"/>
                  <w:divBdr>
                    <w:top w:val="none" w:sz="0" w:space="0" w:color="auto"/>
                    <w:left w:val="none" w:sz="0" w:space="0" w:color="auto"/>
                    <w:bottom w:val="none" w:sz="0" w:space="0" w:color="auto"/>
                    <w:right w:val="none" w:sz="0" w:space="0" w:color="auto"/>
                  </w:divBdr>
                  <w:divsChild>
                    <w:div w:id="757871273">
                      <w:marLeft w:val="0"/>
                      <w:marRight w:val="0"/>
                      <w:marTop w:val="0"/>
                      <w:marBottom w:val="0"/>
                      <w:divBdr>
                        <w:top w:val="none" w:sz="0" w:space="0" w:color="auto"/>
                        <w:left w:val="none" w:sz="0" w:space="0" w:color="auto"/>
                        <w:bottom w:val="none" w:sz="0" w:space="0" w:color="auto"/>
                        <w:right w:val="none" w:sz="0" w:space="0" w:color="auto"/>
                      </w:divBdr>
                      <w:divsChild>
                        <w:div w:id="369378453">
                          <w:marLeft w:val="0"/>
                          <w:marRight w:val="0"/>
                          <w:marTop w:val="0"/>
                          <w:marBottom w:val="0"/>
                          <w:divBdr>
                            <w:top w:val="none" w:sz="0" w:space="0" w:color="auto"/>
                            <w:left w:val="none" w:sz="0" w:space="0" w:color="auto"/>
                            <w:bottom w:val="none" w:sz="0" w:space="0" w:color="auto"/>
                            <w:right w:val="none" w:sz="0" w:space="0" w:color="auto"/>
                          </w:divBdr>
                          <w:divsChild>
                            <w:div w:id="71782686">
                              <w:marLeft w:val="0"/>
                              <w:marRight w:val="0"/>
                              <w:marTop w:val="0"/>
                              <w:marBottom w:val="0"/>
                              <w:divBdr>
                                <w:top w:val="none" w:sz="0" w:space="0" w:color="auto"/>
                                <w:left w:val="none" w:sz="0" w:space="0" w:color="auto"/>
                                <w:bottom w:val="none" w:sz="0" w:space="0" w:color="auto"/>
                                <w:right w:val="none" w:sz="0" w:space="0" w:color="auto"/>
                              </w:divBdr>
                              <w:divsChild>
                                <w:div w:id="1313562471">
                                  <w:marLeft w:val="0"/>
                                  <w:marRight w:val="0"/>
                                  <w:marTop w:val="0"/>
                                  <w:marBottom w:val="0"/>
                                  <w:divBdr>
                                    <w:top w:val="none" w:sz="0" w:space="0" w:color="auto"/>
                                    <w:left w:val="none" w:sz="0" w:space="0" w:color="auto"/>
                                    <w:bottom w:val="none" w:sz="0" w:space="0" w:color="auto"/>
                                    <w:right w:val="none" w:sz="0" w:space="0" w:color="auto"/>
                                  </w:divBdr>
                                  <w:divsChild>
                                    <w:div w:id="926353053">
                                      <w:marLeft w:val="0"/>
                                      <w:marRight w:val="0"/>
                                      <w:marTop w:val="0"/>
                                      <w:marBottom w:val="0"/>
                                      <w:divBdr>
                                        <w:top w:val="none" w:sz="0" w:space="0" w:color="auto"/>
                                        <w:left w:val="none" w:sz="0" w:space="0" w:color="auto"/>
                                        <w:bottom w:val="none" w:sz="0" w:space="0" w:color="auto"/>
                                        <w:right w:val="none" w:sz="0" w:space="0" w:color="auto"/>
                                      </w:divBdr>
                                      <w:divsChild>
                                        <w:div w:id="1079249959">
                                          <w:marLeft w:val="0"/>
                                          <w:marRight w:val="0"/>
                                          <w:marTop w:val="0"/>
                                          <w:marBottom w:val="0"/>
                                          <w:divBdr>
                                            <w:top w:val="none" w:sz="0" w:space="0" w:color="auto"/>
                                            <w:left w:val="none" w:sz="0" w:space="0" w:color="auto"/>
                                            <w:bottom w:val="none" w:sz="0" w:space="0" w:color="auto"/>
                                            <w:right w:val="none" w:sz="0" w:space="0" w:color="auto"/>
                                          </w:divBdr>
                                          <w:divsChild>
                                            <w:div w:id="2102949161">
                                              <w:marLeft w:val="0"/>
                                              <w:marRight w:val="0"/>
                                              <w:marTop w:val="0"/>
                                              <w:marBottom w:val="0"/>
                                              <w:divBdr>
                                                <w:top w:val="none" w:sz="0" w:space="0" w:color="auto"/>
                                                <w:left w:val="none" w:sz="0" w:space="0" w:color="auto"/>
                                                <w:bottom w:val="none" w:sz="0" w:space="0" w:color="auto"/>
                                                <w:right w:val="none" w:sz="0" w:space="0" w:color="auto"/>
                                              </w:divBdr>
                                              <w:divsChild>
                                                <w:div w:id="1701318677">
                                                  <w:marLeft w:val="0"/>
                                                  <w:marRight w:val="0"/>
                                                  <w:marTop w:val="0"/>
                                                  <w:marBottom w:val="0"/>
                                                  <w:divBdr>
                                                    <w:top w:val="none" w:sz="0" w:space="0" w:color="auto"/>
                                                    <w:left w:val="none" w:sz="0" w:space="0" w:color="auto"/>
                                                    <w:bottom w:val="none" w:sz="0" w:space="0" w:color="auto"/>
                                                    <w:right w:val="none" w:sz="0" w:space="0" w:color="auto"/>
                                                  </w:divBdr>
                                                  <w:divsChild>
                                                    <w:div w:id="237137603">
                                                      <w:marLeft w:val="0"/>
                                                      <w:marRight w:val="0"/>
                                                      <w:marTop w:val="0"/>
                                                      <w:marBottom w:val="0"/>
                                                      <w:divBdr>
                                                        <w:top w:val="single" w:sz="6" w:space="0" w:color="ABABAB"/>
                                                        <w:left w:val="single" w:sz="6" w:space="0" w:color="ABABAB"/>
                                                        <w:bottom w:val="none" w:sz="0" w:space="0" w:color="auto"/>
                                                        <w:right w:val="single" w:sz="6" w:space="0" w:color="ABABAB"/>
                                                      </w:divBdr>
                                                      <w:divsChild>
                                                        <w:div w:id="1071849508">
                                                          <w:marLeft w:val="0"/>
                                                          <w:marRight w:val="0"/>
                                                          <w:marTop w:val="0"/>
                                                          <w:marBottom w:val="0"/>
                                                          <w:divBdr>
                                                            <w:top w:val="none" w:sz="0" w:space="0" w:color="auto"/>
                                                            <w:left w:val="none" w:sz="0" w:space="0" w:color="auto"/>
                                                            <w:bottom w:val="none" w:sz="0" w:space="0" w:color="auto"/>
                                                            <w:right w:val="none" w:sz="0" w:space="0" w:color="auto"/>
                                                          </w:divBdr>
                                                          <w:divsChild>
                                                            <w:div w:id="1746297531">
                                                              <w:marLeft w:val="0"/>
                                                              <w:marRight w:val="0"/>
                                                              <w:marTop w:val="0"/>
                                                              <w:marBottom w:val="0"/>
                                                              <w:divBdr>
                                                                <w:top w:val="none" w:sz="0" w:space="0" w:color="auto"/>
                                                                <w:left w:val="none" w:sz="0" w:space="0" w:color="auto"/>
                                                                <w:bottom w:val="none" w:sz="0" w:space="0" w:color="auto"/>
                                                                <w:right w:val="none" w:sz="0" w:space="0" w:color="auto"/>
                                                              </w:divBdr>
                                                              <w:divsChild>
                                                                <w:div w:id="707531169">
                                                                  <w:marLeft w:val="0"/>
                                                                  <w:marRight w:val="0"/>
                                                                  <w:marTop w:val="0"/>
                                                                  <w:marBottom w:val="0"/>
                                                                  <w:divBdr>
                                                                    <w:top w:val="none" w:sz="0" w:space="0" w:color="auto"/>
                                                                    <w:left w:val="none" w:sz="0" w:space="0" w:color="auto"/>
                                                                    <w:bottom w:val="none" w:sz="0" w:space="0" w:color="auto"/>
                                                                    <w:right w:val="none" w:sz="0" w:space="0" w:color="auto"/>
                                                                  </w:divBdr>
                                                                  <w:divsChild>
                                                                    <w:div w:id="793866823">
                                                                      <w:marLeft w:val="0"/>
                                                                      <w:marRight w:val="0"/>
                                                                      <w:marTop w:val="0"/>
                                                                      <w:marBottom w:val="0"/>
                                                                      <w:divBdr>
                                                                        <w:top w:val="none" w:sz="0" w:space="0" w:color="auto"/>
                                                                        <w:left w:val="none" w:sz="0" w:space="0" w:color="auto"/>
                                                                        <w:bottom w:val="none" w:sz="0" w:space="0" w:color="auto"/>
                                                                        <w:right w:val="none" w:sz="0" w:space="0" w:color="auto"/>
                                                                      </w:divBdr>
                                                                      <w:divsChild>
                                                                        <w:div w:id="1731733281">
                                                                          <w:marLeft w:val="0"/>
                                                                          <w:marRight w:val="0"/>
                                                                          <w:marTop w:val="0"/>
                                                                          <w:marBottom w:val="0"/>
                                                                          <w:divBdr>
                                                                            <w:top w:val="none" w:sz="0" w:space="0" w:color="auto"/>
                                                                            <w:left w:val="none" w:sz="0" w:space="0" w:color="auto"/>
                                                                            <w:bottom w:val="none" w:sz="0" w:space="0" w:color="auto"/>
                                                                            <w:right w:val="none" w:sz="0" w:space="0" w:color="auto"/>
                                                                          </w:divBdr>
                                                                          <w:divsChild>
                                                                            <w:div w:id="1604149658">
                                                                              <w:marLeft w:val="0"/>
                                                                              <w:marRight w:val="0"/>
                                                                              <w:marTop w:val="0"/>
                                                                              <w:marBottom w:val="0"/>
                                                                              <w:divBdr>
                                                                                <w:top w:val="none" w:sz="0" w:space="0" w:color="auto"/>
                                                                                <w:left w:val="none" w:sz="0" w:space="0" w:color="auto"/>
                                                                                <w:bottom w:val="none" w:sz="0" w:space="0" w:color="auto"/>
                                                                                <w:right w:val="none" w:sz="0" w:space="0" w:color="auto"/>
                                                                              </w:divBdr>
                                                                              <w:divsChild>
                                                                                <w:div w:id="340932291">
                                                                                  <w:marLeft w:val="0"/>
                                                                                  <w:marRight w:val="0"/>
                                                                                  <w:marTop w:val="0"/>
                                                                                  <w:marBottom w:val="0"/>
                                                                                  <w:divBdr>
                                                                                    <w:top w:val="none" w:sz="0" w:space="0" w:color="auto"/>
                                                                                    <w:left w:val="none" w:sz="0" w:space="0" w:color="auto"/>
                                                                                    <w:bottom w:val="none" w:sz="0" w:space="0" w:color="auto"/>
                                                                                    <w:right w:val="none" w:sz="0" w:space="0" w:color="auto"/>
                                                                                  </w:divBdr>
                                                                                  <w:divsChild>
                                                                                    <w:div w:id="101995106">
                                                                                      <w:marLeft w:val="0"/>
                                                                                      <w:marRight w:val="0"/>
                                                                                      <w:marTop w:val="0"/>
                                                                                      <w:marBottom w:val="0"/>
                                                                                      <w:divBdr>
                                                                                        <w:top w:val="none" w:sz="0" w:space="0" w:color="auto"/>
                                                                                        <w:left w:val="none" w:sz="0" w:space="0" w:color="auto"/>
                                                                                        <w:bottom w:val="none" w:sz="0" w:space="0" w:color="auto"/>
                                                                                        <w:right w:val="none" w:sz="0" w:space="0" w:color="auto"/>
                                                                                      </w:divBdr>
                                                                                    </w:div>
                                                                                    <w:div w:id="1771972348">
                                                                                      <w:marLeft w:val="0"/>
                                                                                      <w:marRight w:val="0"/>
                                                                                      <w:marTop w:val="0"/>
                                                                                      <w:marBottom w:val="0"/>
                                                                                      <w:divBdr>
                                                                                        <w:top w:val="none" w:sz="0" w:space="0" w:color="auto"/>
                                                                                        <w:left w:val="none" w:sz="0" w:space="0" w:color="auto"/>
                                                                                        <w:bottom w:val="none" w:sz="0" w:space="0" w:color="auto"/>
                                                                                        <w:right w:val="none" w:sz="0" w:space="0" w:color="auto"/>
                                                                                      </w:divBdr>
                                                                                    </w:div>
                                                                                  </w:divsChild>
                                                                                </w:div>
                                                                                <w:div w:id="963661174">
                                                                                  <w:marLeft w:val="0"/>
                                                                                  <w:marRight w:val="0"/>
                                                                                  <w:marTop w:val="0"/>
                                                                                  <w:marBottom w:val="0"/>
                                                                                  <w:divBdr>
                                                                                    <w:top w:val="none" w:sz="0" w:space="0" w:color="auto"/>
                                                                                    <w:left w:val="none" w:sz="0" w:space="0" w:color="auto"/>
                                                                                    <w:bottom w:val="none" w:sz="0" w:space="0" w:color="auto"/>
                                                                                    <w:right w:val="none" w:sz="0" w:space="0" w:color="auto"/>
                                                                                  </w:divBdr>
                                                                                </w:div>
                                                                                <w:div w:id="966081812">
                                                                                  <w:marLeft w:val="0"/>
                                                                                  <w:marRight w:val="0"/>
                                                                                  <w:marTop w:val="0"/>
                                                                                  <w:marBottom w:val="0"/>
                                                                                  <w:divBdr>
                                                                                    <w:top w:val="none" w:sz="0" w:space="0" w:color="auto"/>
                                                                                    <w:left w:val="none" w:sz="0" w:space="0" w:color="auto"/>
                                                                                    <w:bottom w:val="none" w:sz="0" w:space="0" w:color="auto"/>
                                                                                    <w:right w:val="none" w:sz="0" w:space="0" w:color="auto"/>
                                                                                  </w:divBdr>
                                                                                </w:div>
                                                                                <w:div w:id="1236821477">
                                                                                  <w:marLeft w:val="0"/>
                                                                                  <w:marRight w:val="0"/>
                                                                                  <w:marTop w:val="0"/>
                                                                                  <w:marBottom w:val="0"/>
                                                                                  <w:divBdr>
                                                                                    <w:top w:val="none" w:sz="0" w:space="0" w:color="auto"/>
                                                                                    <w:left w:val="none" w:sz="0" w:space="0" w:color="auto"/>
                                                                                    <w:bottom w:val="none" w:sz="0" w:space="0" w:color="auto"/>
                                                                                    <w:right w:val="none" w:sz="0" w:space="0" w:color="auto"/>
                                                                                  </w:divBdr>
                                                                                </w:div>
                                                                                <w:div w:id="1554273289">
                                                                                  <w:marLeft w:val="0"/>
                                                                                  <w:marRight w:val="0"/>
                                                                                  <w:marTop w:val="0"/>
                                                                                  <w:marBottom w:val="0"/>
                                                                                  <w:divBdr>
                                                                                    <w:top w:val="none" w:sz="0" w:space="0" w:color="auto"/>
                                                                                    <w:left w:val="none" w:sz="0" w:space="0" w:color="auto"/>
                                                                                    <w:bottom w:val="none" w:sz="0" w:space="0" w:color="auto"/>
                                                                                    <w:right w:val="none" w:sz="0" w:space="0" w:color="auto"/>
                                                                                  </w:divBdr>
                                                                                </w:div>
                                                                                <w:div w:id="1842500283">
                                                                                  <w:marLeft w:val="0"/>
                                                                                  <w:marRight w:val="0"/>
                                                                                  <w:marTop w:val="0"/>
                                                                                  <w:marBottom w:val="0"/>
                                                                                  <w:divBdr>
                                                                                    <w:top w:val="none" w:sz="0" w:space="0" w:color="auto"/>
                                                                                    <w:left w:val="none" w:sz="0" w:space="0" w:color="auto"/>
                                                                                    <w:bottom w:val="none" w:sz="0" w:space="0" w:color="auto"/>
                                                                                    <w:right w:val="none" w:sz="0" w:space="0" w:color="auto"/>
                                                                                  </w:divBdr>
                                                                                  <w:divsChild>
                                                                                    <w:div w:id="167797556">
                                                                                      <w:marLeft w:val="0"/>
                                                                                      <w:marRight w:val="0"/>
                                                                                      <w:marTop w:val="0"/>
                                                                                      <w:marBottom w:val="0"/>
                                                                                      <w:divBdr>
                                                                                        <w:top w:val="none" w:sz="0" w:space="0" w:color="auto"/>
                                                                                        <w:left w:val="none" w:sz="0" w:space="0" w:color="auto"/>
                                                                                        <w:bottom w:val="none" w:sz="0" w:space="0" w:color="auto"/>
                                                                                        <w:right w:val="none" w:sz="0" w:space="0" w:color="auto"/>
                                                                                      </w:divBdr>
                                                                                    </w:div>
                                                                                    <w:div w:id="1207524909">
                                                                                      <w:marLeft w:val="0"/>
                                                                                      <w:marRight w:val="0"/>
                                                                                      <w:marTop w:val="0"/>
                                                                                      <w:marBottom w:val="0"/>
                                                                                      <w:divBdr>
                                                                                        <w:top w:val="none" w:sz="0" w:space="0" w:color="auto"/>
                                                                                        <w:left w:val="none" w:sz="0" w:space="0" w:color="auto"/>
                                                                                        <w:bottom w:val="none" w:sz="0" w:space="0" w:color="auto"/>
                                                                                        <w:right w:val="none" w:sz="0" w:space="0" w:color="auto"/>
                                                                                      </w:divBdr>
                                                                                    </w:div>
                                                                                    <w:div w:id="1734110885">
                                                                                      <w:marLeft w:val="0"/>
                                                                                      <w:marRight w:val="0"/>
                                                                                      <w:marTop w:val="0"/>
                                                                                      <w:marBottom w:val="0"/>
                                                                                      <w:divBdr>
                                                                                        <w:top w:val="none" w:sz="0" w:space="0" w:color="auto"/>
                                                                                        <w:left w:val="none" w:sz="0" w:space="0" w:color="auto"/>
                                                                                        <w:bottom w:val="none" w:sz="0" w:space="0" w:color="auto"/>
                                                                                        <w:right w:val="none" w:sz="0" w:space="0" w:color="auto"/>
                                                                                      </w:divBdr>
                                                                                    </w:div>
                                                                                    <w:div w:id="1738437136">
                                                                                      <w:marLeft w:val="0"/>
                                                                                      <w:marRight w:val="0"/>
                                                                                      <w:marTop w:val="0"/>
                                                                                      <w:marBottom w:val="0"/>
                                                                                      <w:divBdr>
                                                                                        <w:top w:val="none" w:sz="0" w:space="0" w:color="auto"/>
                                                                                        <w:left w:val="none" w:sz="0" w:space="0" w:color="auto"/>
                                                                                        <w:bottom w:val="none" w:sz="0" w:space="0" w:color="auto"/>
                                                                                        <w:right w:val="none" w:sz="0" w:space="0" w:color="auto"/>
                                                                                      </w:divBdr>
                                                                                    </w:div>
                                                                                  </w:divsChild>
                                                                                </w:div>
                                                                                <w:div w:id="1966034134">
                                                                                  <w:marLeft w:val="0"/>
                                                                                  <w:marRight w:val="0"/>
                                                                                  <w:marTop w:val="0"/>
                                                                                  <w:marBottom w:val="0"/>
                                                                                  <w:divBdr>
                                                                                    <w:top w:val="none" w:sz="0" w:space="0" w:color="auto"/>
                                                                                    <w:left w:val="none" w:sz="0" w:space="0" w:color="auto"/>
                                                                                    <w:bottom w:val="none" w:sz="0" w:space="0" w:color="auto"/>
                                                                                    <w:right w:val="none" w:sz="0" w:space="0" w:color="auto"/>
                                                                                  </w:divBdr>
                                                                                  <w:divsChild>
                                                                                    <w:div w:id="1206454692">
                                                                                      <w:marLeft w:val="0"/>
                                                                                      <w:marRight w:val="0"/>
                                                                                      <w:marTop w:val="0"/>
                                                                                      <w:marBottom w:val="0"/>
                                                                                      <w:divBdr>
                                                                                        <w:top w:val="none" w:sz="0" w:space="0" w:color="auto"/>
                                                                                        <w:left w:val="none" w:sz="0" w:space="0" w:color="auto"/>
                                                                                        <w:bottom w:val="none" w:sz="0" w:space="0" w:color="auto"/>
                                                                                        <w:right w:val="none" w:sz="0" w:space="0" w:color="auto"/>
                                                                                      </w:divBdr>
                                                                                    </w:div>
                                                                                    <w:div w:id="2073312325">
                                                                                      <w:marLeft w:val="0"/>
                                                                                      <w:marRight w:val="0"/>
                                                                                      <w:marTop w:val="0"/>
                                                                                      <w:marBottom w:val="0"/>
                                                                                      <w:divBdr>
                                                                                        <w:top w:val="none" w:sz="0" w:space="0" w:color="auto"/>
                                                                                        <w:left w:val="none" w:sz="0" w:space="0" w:color="auto"/>
                                                                                        <w:bottom w:val="none" w:sz="0" w:space="0" w:color="auto"/>
                                                                                        <w:right w:val="none" w:sz="0" w:space="0" w:color="auto"/>
                                                                                      </w:divBdr>
                                                                                    </w:div>
                                                                                  </w:divsChild>
                                                                                </w:div>
                                                                                <w:div w:id="1982926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1388167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0654232">
      <w:bodyDiv w:val="1"/>
      <w:marLeft w:val="0"/>
      <w:marRight w:val="0"/>
      <w:marTop w:val="0"/>
      <w:marBottom w:val="0"/>
      <w:divBdr>
        <w:top w:val="none" w:sz="0" w:space="0" w:color="auto"/>
        <w:left w:val="none" w:sz="0" w:space="0" w:color="auto"/>
        <w:bottom w:val="none" w:sz="0" w:space="0" w:color="auto"/>
        <w:right w:val="none" w:sz="0" w:space="0" w:color="auto"/>
      </w:divBdr>
      <w:divsChild>
        <w:div w:id="158817883">
          <w:marLeft w:val="1166"/>
          <w:marRight w:val="0"/>
          <w:marTop w:val="0"/>
          <w:marBottom w:val="0"/>
          <w:divBdr>
            <w:top w:val="none" w:sz="0" w:space="0" w:color="auto"/>
            <w:left w:val="none" w:sz="0" w:space="0" w:color="auto"/>
            <w:bottom w:val="none" w:sz="0" w:space="0" w:color="auto"/>
            <w:right w:val="none" w:sz="0" w:space="0" w:color="auto"/>
          </w:divBdr>
        </w:div>
        <w:div w:id="1214468882">
          <w:marLeft w:val="547"/>
          <w:marRight w:val="0"/>
          <w:marTop w:val="60"/>
          <w:marBottom w:val="120"/>
          <w:divBdr>
            <w:top w:val="none" w:sz="0" w:space="0" w:color="auto"/>
            <w:left w:val="none" w:sz="0" w:space="0" w:color="auto"/>
            <w:bottom w:val="none" w:sz="0" w:space="0" w:color="auto"/>
            <w:right w:val="none" w:sz="0" w:space="0" w:color="auto"/>
          </w:divBdr>
        </w:div>
        <w:div w:id="1788767495">
          <w:marLeft w:val="1166"/>
          <w:marRight w:val="0"/>
          <w:marTop w:val="0"/>
          <w:marBottom w:val="0"/>
          <w:divBdr>
            <w:top w:val="none" w:sz="0" w:space="0" w:color="auto"/>
            <w:left w:val="none" w:sz="0" w:space="0" w:color="auto"/>
            <w:bottom w:val="none" w:sz="0" w:space="0" w:color="auto"/>
            <w:right w:val="none" w:sz="0" w:space="0" w:color="auto"/>
          </w:divBdr>
        </w:div>
        <w:div w:id="1819304457">
          <w:marLeft w:val="1166"/>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13098782">
      <w:bodyDiv w:val="1"/>
      <w:marLeft w:val="0"/>
      <w:marRight w:val="0"/>
      <w:marTop w:val="0"/>
      <w:marBottom w:val="0"/>
      <w:divBdr>
        <w:top w:val="none" w:sz="0" w:space="0" w:color="auto"/>
        <w:left w:val="none" w:sz="0" w:space="0" w:color="auto"/>
        <w:bottom w:val="none" w:sz="0" w:space="0" w:color="auto"/>
        <w:right w:val="none" w:sz="0" w:space="0" w:color="auto"/>
      </w:divBdr>
      <w:divsChild>
        <w:div w:id="711613945">
          <w:marLeft w:val="0"/>
          <w:marRight w:val="0"/>
          <w:marTop w:val="0"/>
          <w:marBottom w:val="0"/>
          <w:divBdr>
            <w:top w:val="none" w:sz="0" w:space="0" w:color="auto"/>
            <w:left w:val="none" w:sz="0" w:space="0" w:color="auto"/>
            <w:bottom w:val="none" w:sz="0" w:space="0" w:color="auto"/>
            <w:right w:val="none" w:sz="0" w:space="0" w:color="auto"/>
          </w:divBdr>
          <w:divsChild>
            <w:div w:id="841822963">
              <w:marLeft w:val="0"/>
              <w:marRight w:val="0"/>
              <w:marTop w:val="0"/>
              <w:marBottom w:val="0"/>
              <w:divBdr>
                <w:top w:val="none" w:sz="0" w:space="0" w:color="auto"/>
                <w:left w:val="none" w:sz="0" w:space="0" w:color="auto"/>
                <w:bottom w:val="none" w:sz="0" w:space="0" w:color="auto"/>
                <w:right w:val="none" w:sz="0" w:space="0" w:color="auto"/>
              </w:divBdr>
              <w:divsChild>
                <w:div w:id="1516072262">
                  <w:marLeft w:val="0"/>
                  <w:marRight w:val="0"/>
                  <w:marTop w:val="0"/>
                  <w:marBottom w:val="0"/>
                  <w:divBdr>
                    <w:top w:val="none" w:sz="0" w:space="0" w:color="auto"/>
                    <w:left w:val="none" w:sz="0" w:space="0" w:color="auto"/>
                    <w:bottom w:val="none" w:sz="0" w:space="0" w:color="auto"/>
                    <w:right w:val="none" w:sz="0" w:space="0" w:color="auto"/>
                  </w:divBdr>
                  <w:divsChild>
                    <w:div w:id="218975943">
                      <w:marLeft w:val="0"/>
                      <w:marRight w:val="0"/>
                      <w:marTop w:val="0"/>
                      <w:marBottom w:val="0"/>
                      <w:divBdr>
                        <w:top w:val="none" w:sz="0" w:space="0" w:color="auto"/>
                        <w:left w:val="none" w:sz="0" w:space="0" w:color="auto"/>
                        <w:bottom w:val="none" w:sz="0" w:space="0" w:color="auto"/>
                        <w:right w:val="none" w:sz="0" w:space="0" w:color="auto"/>
                      </w:divBdr>
                      <w:divsChild>
                        <w:div w:id="2098555915">
                          <w:marLeft w:val="0"/>
                          <w:marRight w:val="0"/>
                          <w:marTop w:val="0"/>
                          <w:marBottom w:val="0"/>
                          <w:divBdr>
                            <w:top w:val="none" w:sz="0" w:space="0" w:color="auto"/>
                            <w:left w:val="none" w:sz="0" w:space="0" w:color="auto"/>
                            <w:bottom w:val="none" w:sz="0" w:space="0" w:color="auto"/>
                            <w:right w:val="none" w:sz="0" w:space="0" w:color="auto"/>
                          </w:divBdr>
                          <w:divsChild>
                            <w:div w:id="1085570610">
                              <w:marLeft w:val="0"/>
                              <w:marRight w:val="0"/>
                              <w:marTop w:val="0"/>
                              <w:marBottom w:val="0"/>
                              <w:divBdr>
                                <w:top w:val="none" w:sz="0" w:space="0" w:color="auto"/>
                                <w:left w:val="none" w:sz="0" w:space="0" w:color="auto"/>
                                <w:bottom w:val="none" w:sz="0" w:space="0" w:color="auto"/>
                                <w:right w:val="none" w:sz="0" w:space="0" w:color="auto"/>
                              </w:divBdr>
                              <w:divsChild>
                                <w:div w:id="108474510">
                                  <w:marLeft w:val="0"/>
                                  <w:marRight w:val="0"/>
                                  <w:marTop w:val="0"/>
                                  <w:marBottom w:val="0"/>
                                  <w:divBdr>
                                    <w:top w:val="none" w:sz="0" w:space="0" w:color="auto"/>
                                    <w:left w:val="none" w:sz="0" w:space="0" w:color="auto"/>
                                    <w:bottom w:val="none" w:sz="0" w:space="0" w:color="auto"/>
                                    <w:right w:val="none" w:sz="0" w:space="0" w:color="auto"/>
                                  </w:divBdr>
                                  <w:divsChild>
                                    <w:div w:id="1815877440">
                                      <w:marLeft w:val="0"/>
                                      <w:marRight w:val="0"/>
                                      <w:marTop w:val="0"/>
                                      <w:marBottom w:val="0"/>
                                      <w:divBdr>
                                        <w:top w:val="none" w:sz="0" w:space="0" w:color="auto"/>
                                        <w:left w:val="none" w:sz="0" w:space="0" w:color="auto"/>
                                        <w:bottom w:val="none" w:sz="0" w:space="0" w:color="auto"/>
                                        <w:right w:val="none" w:sz="0" w:space="0" w:color="auto"/>
                                      </w:divBdr>
                                      <w:divsChild>
                                        <w:div w:id="99567861">
                                          <w:marLeft w:val="0"/>
                                          <w:marRight w:val="0"/>
                                          <w:marTop w:val="0"/>
                                          <w:marBottom w:val="0"/>
                                          <w:divBdr>
                                            <w:top w:val="none" w:sz="0" w:space="0" w:color="auto"/>
                                            <w:left w:val="none" w:sz="0" w:space="0" w:color="auto"/>
                                            <w:bottom w:val="none" w:sz="0" w:space="0" w:color="auto"/>
                                            <w:right w:val="none" w:sz="0" w:space="0" w:color="auto"/>
                                          </w:divBdr>
                                          <w:divsChild>
                                            <w:div w:id="1107313038">
                                              <w:marLeft w:val="0"/>
                                              <w:marRight w:val="0"/>
                                              <w:marTop w:val="0"/>
                                              <w:marBottom w:val="0"/>
                                              <w:divBdr>
                                                <w:top w:val="none" w:sz="0" w:space="0" w:color="auto"/>
                                                <w:left w:val="none" w:sz="0" w:space="0" w:color="auto"/>
                                                <w:bottom w:val="none" w:sz="0" w:space="0" w:color="auto"/>
                                                <w:right w:val="none" w:sz="0" w:space="0" w:color="auto"/>
                                              </w:divBdr>
                                              <w:divsChild>
                                                <w:div w:id="205142956">
                                                  <w:marLeft w:val="0"/>
                                                  <w:marRight w:val="0"/>
                                                  <w:marTop w:val="0"/>
                                                  <w:marBottom w:val="0"/>
                                                  <w:divBdr>
                                                    <w:top w:val="none" w:sz="0" w:space="0" w:color="auto"/>
                                                    <w:left w:val="none" w:sz="0" w:space="0" w:color="auto"/>
                                                    <w:bottom w:val="none" w:sz="0" w:space="0" w:color="auto"/>
                                                    <w:right w:val="none" w:sz="0" w:space="0" w:color="auto"/>
                                                  </w:divBdr>
                                                  <w:divsChild>
                                                    <w:div w:id="1869639608">
                                                      <w:marLeft w:val="0"/>
                                                      <w:marRight w:val="0"/>
                                                      <w:marTop w:val="0"/>
                                                      <w:marBottom w:val="0"/>
                                                      <w:divBdr>
                                                        <w:top w:val="single" w:sz="6" w:space="0" w:color="ABABAB"/>
                                                        <w:left w:val="single" w:sz="6" w:space="0" w:color="ABABAB"/>
                                                        <w:bottom w:val="none" w:sz="0" w:space="0" w:color="auto"/>
                                                        <w:right w:val="single" w:sz="6" w:space="0" w:color="ABABAB"/>
                                                      </w:divBdr>
                                                      <w:divsChild>
                                                        <w:div w:id="1785690163">
                                                          <w:marLeft w:val="0"/>
                                                          <w:marRight w:val="0"/>
                                                          <w:marTop w:val="0"/>
                                                          <w:marBottom w:val="0"/>
                                                          <w:divBdr>
                                                            <w:top w:val="none" w:sz="0" w:space="0" w:color="auto"/>
                                                            <w:left w:val="none" w:sz="0" w:space="0" w:color="auto"/>
                                                            <w:bottom w:val="none" w:sz="0" w:space="0" w:color="auto"/>
                                                            <w:right w:val="none" w:sz="0" w:space="0" w:color="auto"/>
                                                          </w:divBdr>
                                                          <w:divsChild>
                                                            <w:div w:id="1244947556">
                                                              <w:marLeft w:val="0"/>
                                                              <w:marRight w:val="0"/>
                                                              <w:marTop w:val="0"/>
                                                              <w:marBottom w:val="0"/>
                                                              <w:divBdr>
                                                                <w:top w:val="none" w:sz="0" w:space="0" w:color="auto"/>
                                                                <w:left w:val="none" w:sz="0" w:space="0" w:color="auto"/>
                                                                <w:bottom w:val="none" w:sz="0" w:space="0" w:color="auto"/>
                                                                <w:right w:val="none" w:sz="0" w:space="0" w:color="auto"/>
                                                              </w:divBdr>
                                                              <w:divsChild>
                                                                <w:div w:id="1121454376">
                                                                  <w:marLeft w:val="0"/>
                                                                  <w:marRight w:val="0"/>
                                                                  <w:marTop w:val="0"/>
                                                                  <w:marBottom w:val="0"/>
                                                                  <w:divBdr>
                                                                    <w:top w:val="none" w:sz="0" w:space="0" w:color="auto"/>
                                                                    <w:left w:val="none" w:sz="0" w:space="0" w:color="auto"/>
                                                                    <w:bottom w:val="none" w:sz="0" w:space="0" w:color="auto"/>
                                                                    <w:right w:val="none" w:sz="0" w:space="0" w:color="auto"/>
                                                                  </w:divBdr>
                                                                  <w:divsChild>
                                                                    <w:div w:id="236018583">
                                                                      <w:marLeft w:val="0"/>
                                                                      <w:marRight w:val="0"/>
                                                                      <w:marTop w:val="0"/>
                                                                      <w:marBottom w:val="0"/>
                                                                      <w:divBdr>
                                                                        <w:top w:val="none" w:sz="0" w:space="0" w:color="auto"/>
                                                                        <w:left w:val="none" w:sz="0" w:space="0" w:color="auto"/>
                                                                        <w:bottom w:val="none" w:sz="0" w:space="0" w:color="auto"/>
                                                                        <w:right w:val="none" w:sz="0" w:space="0" w:color="auto"/>
                                                                      </w:divBdr>
                                                                      <w:divsChild>
                                                                        <w:div w:id="1416631941">
                                                                          <w:marLeft w:val="0"/>
                                                                          <w:marRight w:val="0"/>
                                                                          <w:marTop w:val="0"/>
                                                                          <w:marBottom w:val="0"/>
                                                                          <w:divBdr>
                                                                            <w:top w:val="none" w:sz="0" w:space="0" w:color="auto"/>
                                                                            <w:left w:val="none" w:sz="0" w:space="0" w:color="auto"/>
                                                                            <w:bottom w:val="none" w:sz="0" w:space="0" w:color="auto"/>
                                                                            <w:right w:val="none" w:sz="0" w:space="0" w:color="auto"/>
                                                                          </w:divBdr>
                                                                          <w:divsChild>
                                                                            <w:div w:id="1162236752">
                                                                              <w:marLeft w:val="0"/>
                                                                              <w:marRight w:val="0"/>
                                                                              <w:marTop w:val="0"/>
                                                                              <w:marBottom w:val="0"/>
                                                                              <w:divBdr>
                                                                                <w:top w:val="none" w:sz="0" w:space="0" w:color="auto"/>
                                                                                <w:left w:val="none" w:sz="0" w:space="0" w:color="auto"/>
                                                                                <w:bottom w:val="none" w:sz="0" w:space="0" w:color="auto"/>
                                                                                <w:right w:val="none" w:sz="0" w:space="0" w:color="auto"/>
                                                                              </w:divBdr>
                                                                              <w:divsChild>
                                                                                <w:div w:id="370808475">
                                                                                  <w:marLeft w:val="0"/>
                                                                                  <w:marRight w:val="0"/>
                                                                                  <w:marTop w:val="0"/>
                                                                                  <w:marBottom w:val="0"/>
                                                                                  <w:divBdr>
                                                                                    <w:top w:val="none" w:sz="0" w:space="0" w:color="auto"/>
                                                                                    <w:left w:val="none" w:sz="0" w:space="0" w:color="auto"/>
                                                                                    <w:bottom w:val="none" w:sz="0" w:space="0" w:color="auto"/>
                                                                                    <w:right w:val="none" w:sz="0" w:space="0" w:color="auto"/>
                                                                                  </w:divBdr>
                                                                                </w:div>
                                                                                <w:div w:id="831331602">
                                                                                  <w:marLeft w:val="0"/>
                                                                                  <w:marRight w:val="0"/>
                                                                                  <w:marTop w:val="0"/>
                                                                                  <w:marBottom w:val="0"/>
                                                                                  <w:divBdr>
                                                                                    <w:top w:val="none" w:sz="0" w:space="0" w:color="auto"/>
                                                                                    <w:left w:val="none" w:sz="0" w:space="0" w:color="auto"/>
                                                                                    <w:bottom w:val="none" w:sz="0" w:space="0" w:color="auto"/>
                                                                                    <w:right w:val="none" w:sz="0" w:space="0" w:color="auto"/>
                                                                                  </w:divBdr>
                                                                                </w:div>
                                                                                <w:div w:id="995303522">
                                                                                  <w:marLeft w:val="0"/>
                                                                                  <w:marRight w:val="0"/>
                                                                                  <w:marTop w:val="0"/>
                                                                                  <w:marBottom w:val="0"/>
                                                                                  <w:divBdr>
                                                                                    <w:top w:val="none" w:sz="0" w:space="0" w:color="auto"/>
                                                                                    <w:left w:val="none" w:sz="0" w:space="0" w:color="auto"/>
                                                                                    <w:bottom w:val="none" w:sz="0" w:space="0" w:color="auto"/>
                                                                                    <w:right w:val="none" w:sz="0" w:space="0" w:color="auto"/>
                                                                                  </w:divBdr>
                                                                                </w:div>
                                                                                <w:div w:id="1487086354">
                                                                                  <w:marLeft w:val="0"/>
                                                                                  <w:marRight w:val="0"/>
                                                                                  <w:marTop w:val="0"/>
                                                                                  <w:marBottom w:val="0"/>
                                                                                  <w:divBdr>
                                                                                    <w:top w:val="none" w:sz="0" w:space="0" w:color="auto"/>
                                                                                    <w:left w:val="none" w:sz="0" w:space="0" w:color="auto"/>
                                                                                    <w:bottom w:val="none" w:sz="0" w:space="0" w:color="auto"/>
                                                                                    <w:right w:val="none" w:sz="0" w:space="0" w:color="auto"/>
                                                                                  </w:divBdr>
                                                                                </w:div>
                                                                                <w:div w:id="1868985537">
                                                                                  <w:marLeft w:val="0"/>
                                                                                  <w:marRight w:val="0"/>
                                                                                  <w:marTop w:val="0"/>
                                                                                  <w:marBottom w:val="0"/>
                                                                                  <w:divBdr>
                                                                                    <w:top w:val="none" w:sz="0" w:space="0" w:color="auto"/>
                                                                                    <w:left w:val="none" w:sz="0" w:space="0" w:color="auto"/>
                                                                                    <w:bottom w:val="none" w:sz="0" w:space="0" w:color="auto"/>
                                                                                    <w:right w:val="none" w:sz="0" w:space="0" w:color="auto"/>
                                                                                  </w:divBdr>
                                                                                  <w:divsChild>
                                                                                    <w:div w:id="614677200">
                                                                                      <w:marLeft w:val="0"/>
                                                                                      <w:marRight w:val="0"/>
                                                                                      <w:marTop w:val="0"/>
                                                                                      <w:marBottom w:val="0"/>
                                                                                      <w:divBdr>
                                                                                        <w:top w:val="none" w:sz="0" w:space="0" w:color="auto"/>
                                                                                        <w:left w:val="none" w:sz="0" w:space="0" w:color="auto"/>
                                                                                        <w:bottom w:val="none" w:sz="0" w:space="0" w:color="auto"/>
                                                                                        <w:right w:val="none" w:sz="0" w:space="0" w:color="auto"/>
                                                                                      </w:divBdr>
                                                                                    </w:div>
                                                                                    <w:div w:id="1446577773">
                                                                                      <w:marLeft w:val="0"/>
                                                                                      <w:marRight w:val="0"/>
                                                                                      <w:marTop w:val="0"/>
                                                                                      <w:marBottom w:val="0"/>
                                                                                      <w:divBdr>
                                                                                        <w:top w:val="none" w:sz="0" w:space="0" w:color="auto"/>
                                                                                        <w:left w:val="none" w:sz="0" w:space="0" w:color="auto"/>
                                                                                        <w:bottom w:val="none" w:sz="0" w:space="0" w:color="auto"/>
                                                                                        <w:right w:val="none" w:sz="0" w:space="0" w:color="auto"/>
                                                                                      </w:divBdr>
                                                                                    </w:div>
                                                                                    <w:div w:id="1471904279">
                                                                                      <w:marLeft w:val="0"/>
                                                                                      <w:marRight w:val="0"/>
                                                                                      <w:marTop w:val="0"/>
                                                                                      <w:marBottom w:val="0"/>
                                                                                      <w:divBdr>
                                                                                        <w:top w:val="none" w:sz="0" w:space="0" w:color="auto"/>
                                                                                        <w:left w:val="none" w:sz="0" w:space="0" w:color="auto"/>
                                                                                        <w:bottom w:val="none" w:sz="0" w:space="0" w:color="auto"/>
                                                                                        <w:right w:val="none" w:sz="0" w:space="0" w:color="auto"/>
                                                                                      </w:divBdr>
                                                                                    </w:div>
                                                                                    <w:div w:id="2095203806">
                                                                                      <w:marLeft w:val="0"/>
                                                                                      <w:marRight w:val="0"/>
                                                                                      <w:marTop w:val="0"/>
                                                                                      <w:marBottom w:val="0"/>
                                                                                      <w:divBdr>
                                                                                        <w:top w:val="none" w:sz="0" w:space="0" w:color="auto"/>
                                                                                        <w:left w:val="none" w:sz="0" w:space="0" w:color="auto"/>
                                                                                        <w:bottom w:val="none" w:sz="0" w:space="0" w:color="auto"/>
                                                                                        <w:right w:val="none" w:sz="0" w:space="0" w:color="auto"/>
                                                                                      </w:divBdr>
                                                                                    </w:div>
                                                                                  </w:divsChild>
                                                                                </w:div>
                                                                                <w:div w:id="1907568434">
                                                                                  <w:marLeft w:val="0"/>
                                                                                  <w:marRight w:val="0"/>
                                                                                  <w:marTop w:val="0"/>
                                                                                  <w:marBottom w:val="0"/>
                                                                                  <w:divBdr>
                                                                                    <w:top w:val="none" w:sz="0" w:space="0" w:color="auto"/>
                                                                                    <w:left w:val="none" w:sz="0" w:space="0" w:color="auto"/>
                                                                                    <w:bottom w:val="none" w:sz="0" w:space="0" w:color="auto"/>
                                                                                    <w:right w:val="none" w:sz="0" w:space="0" w:color="auto"/>
                                                                                  </w:divBdr>
                                                                                  <w:divsChild>
                                                                                    <w:div w:id="152645352">
                                                                                      <w:marLeft w:val="0"/>
                                                                                      <w:marRight w:val="0"/>
                                                                                      <w:marTop w:val="0"/>
                                                                                      <w:marBottom w:val="0"/>
                                                                                      <w:divBdr>
                                                                                        <w:top w:val="none" w:sz="0" w:space="0" w:color="auto"/>
                                                                                        <w:left w:val="none" w:sz="0" w:space="0" w:color="auto"/>
                                                                                        <w:bottom w:val="none" w:sz="0" w:space="0" w:color="auto"/>
                                                                                        <w:right w:val="none" w:sz="0" w:space="0" w:color="auto"/>
                                                                                      </w:divBdr>
                                                                                    </w:div>
                                                                                    <w:div w:id="1341082689">
                                                                                      <w:marLeft w:val="0"/>
                                                                                      <w:marRight w:val="0"/>
                                                                                      <w:marTop w:val="0"/>
                                                                                      <w:marBottom w:val="0"/>
                                                                                      <w:divBdr>
                                                                                        <w:top w:val="none" w:sz="0" w:space="0" w:color="auto"/>
                                                                                        <w:left w:val="none" w:sz="0" w:space="0" w:color="auto"/>
                                                                                        <w:bottom w:val="none" w:sz="0" w:space="0" w:color="auto"/>
                                                                                        <w:right w:val="none" w:sz="0" w:space="0" w:color="auto"/>
                                                                                      </w:divBdr>
                                                                                    </w:div>
                                                                                  </w:divsChild>
                                                                                </w:div>
                                                                                <w:div w:id="2025746034">
                                                                                  <w:marLeft w:val="0"/>
                                                                                  <w:marRight w:val="0"/>
                                                                                  <w:marTop w:val="0"/>
                                                                                  <w:marBottom w:val="0"/>
                                                                                  <w:divBdr>
                                                                                    <w:top w:val="none" w:sz="0" w:space="0" w:color="auto"/>
                                                                                    <w:left w:val="none" w:sz="0" w:space="0" w:color="auto"/>
                                                                                    <w:bottom w:val="none" w:sz="0" w:space="0" w:color="auto"/>
                                                                                    <w:right w:val="none" w:sz="0" w:space="0" w:color="auto"/>
                                                                                  </w:divBdr>
                                                                                  <w:divsChild>
                                                                                    <w:div w:id="1107500373">
                                                                                      <w:marLeft w:val="0"/>
                                                                                      <w:marRight w:val="0"/>
                                                                                      <w:marTop w:val="0"/>
                                                                                      <w:marBottom w:val="0"/>
                                                                                      <w:divBdr>
                                                                                        <w:top w:val="none" w:sz="0" w:space="0" w:color="auto"/>
                                                                                        <w:left w:val="none" w:sz="0" w:space="0" w:color="auto"/>
                                                                                        <w:bottom w:val="none" w:sz="0" w:space="0" w:color="auto"/>
                                                                                        <w:right w:val="none" w:sz="0" w:space="0" w:color="auto"/>
                                                                                      </w:divBdr>
                                                                                    </w:div>
                                                                                    <w:div w:id="2123070336">
                                                                                      <w:marLeft w:val="0"/>
                                                                                      <w:marRight w:val="0"/>
                                                                                      <w:marTop w:val="0"/>
                                                                                      <w:marBottom w:val="0"/>
                                                                                      <w:divBdr>
                                                                                        <w:top w:val="none" w:sz="0" w:space="0" w:color="auto"/>
                                                                                        <w:left w:val="none" w:sz="0" w:space="0" w:color="auto"/>
                                                                                        <w:bottom w:val="none" w:sz="0" w:space="0" w:color="auto"/>
                                                                                        <w:right w:val="none" w:sz="0" w:space="0" w:color="auto"/>
                                                                                      </w:divBdr>
                                                                                    </w:div>
                                                                                  </w:divsChild>
                                                                                </w:div>
                                                                                <w:div w:id="2048947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1231622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06675182">
      <w:bodyDiv w:val="1"/>
      <w:marLeft w:val="0"/>
      <w:marRight w:val="0"/>
      <w:marTop w:val="0"/>
      <w:marBottom w:val="0"/>
      <w:divBdr>
        <w:top w:val="none" w:sz="0" w:space="0" w:color="auto"/>
        <w:left w:val="none" w:sz="0" w:space="0" w:color="auto"/>
        <w:bottom w:val="none" w:sz="0" w:space="0" w:color="auto"/>
        <w:right w:val="none" w:sz="0" w:space="0" w:color="auto"/>
      </w:divBdr>
    </w:div>
    <w:div w:id="1537308892">
      <w:bodyDiv w:val="1"/>
      <w:marLeft w:val="0"/>
      <w:marRight w:val="0"/>
      <w:marTop w:val="0"/>
      <w:marBottom w:val="0"/>
      <w:divBdr>
        <w:top w:val="none" w:sz="0" w:space="0" w:color="auto"/>
        <w:left w:val="none" w:sz="0" w:space="0" w:color="auto"/>
        <w:bottom w:val="none" w:sz="0" w:space="0" w:color="auto"/>
        <w:right w:val="none" w:sz="0" w:space="0" w:color="auto"/>
      </w:divBdr>
      <w:divsChild>
        <w:div w:id="1758017769">
          <w:marLeft w:val="2520"/>
          <w:marRight w:val="0"/>
          <w:marTop w:val="0"/>
          <w:marBottom w:val="120"/>
          <w:divBdr>
            <w:top w:val="none" w:sz="0" w:space="0" w:color="auto"/>
            <w:left w:val="none" w:sz="0" w:space="0" w:color="auto"/>
            <w:bottom w:val="none" w:sz="0" w:space="0" w:color="auto"/>
            <w:right w:val="none" w:sz="0" w:space="0" w:color="auto"/>
          </w:divBdr>
        </w:div>
      </w:divsChild>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208133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576728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64300752">
      <w:bodyDiv w:val="1"/>
      <w:marLeft w:val="0"/>
      <w:marRight w:val="0"/>
      <w:marTop w:val="0"/>
      <w:marBottom w:val="0"/>
      <w:divBdr>
        <w:top w:val="none" w:sz="0" w:space="0" w:color="auto"/>
        <w:left w:val="none" w:sz="0" w:space="0" w:color="auto"/>
        <w:bottom w:val="none" w:sz="0" w:space="0" w:color="auto"/>
        <w:right w:val="none" w:sz="0" w:space="0" w:color="auto"/>
      </w:divBdr>
      <w:divsChild>
        <w:div w:id="1350793139">
          <w:marLeft w:val="1296"/>
          <w:marRight w:val="0"/>
          <w:marTop w:val="0"/>
          <w:marBottom w:val="0"/>
          <w:divBdr>
            <w:top w:val="none" w:sz="0" w:space="0" w:color="auto"/>
            <w:left w:val="none" w:sz="0" w:space="0" w:color="auto"/>
            <w:bottom w:val="none" w:sz="0" w:space="0" w:color="auto"/>
            <w:right w:val="none" w:sz="0" w:space="0" w:color="auto"/>
          </w:divBdr>
        </w:div>
        <w:div w:id="1926568375">
          <w:marLeft w:val="1296"/>
          <w:marRight w:val="0"/>
          <w:marTop w:val="0"/>
          <w:marBottom w:val="0"/>
          <w:divBdr>
            <w:top w:val="none" w:sz="0" w:space="0" w:color="auto"/>
            <w:left w:val="none" w:sz="0" w:space="0" w:color="auto"/>
            <w:bottom w:val="none" w:sz="0" w:space="0" w:color="auto"/>
            <w:right w:val="none" w:sz="0" w:space="0" w:color="auto"/>
          </w:divBdr>
        </w:div>
        <w:div w:id="1931309547">
          <w:marLeft w:val="1296"/>
          <w:marRight w:val="0"/>
          <w:marTop w:val="0"/>
          <w:marBottom w:val="0"/>
          <w:divBdr>
            <w:top w:val="none" w:sz="0" w:space="0" w:color="auto"/>
            <w:left w:val="none" w:sz="0" w:space="0" w:color="auto"/>
            <w:bottom w:val="none" w:sz="0" w:space="0" w:color="auto"/>
            <w:right w:val="none" w:sz="0" w:space="0" w:color="auto"/>
          </w:divBdr>
        </w:div>
      </w:divsChild>
    </w:div>
    <w:div w:id="1830244215">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5AIRPNAIUNRU-1830940522-8735</_dlc_DocId>
    <_dlc_DocIdUrl xmlns="71c5aaf6-e6ce-465b-b873-5148d2a4c105">
      <Url>https://nokia.sharepoint.com/sites/c5g/5gradio/_layouts/15/DocIdRedir.aspx?ID=5AIRPNAIUNRU-1830940522-8735</Url>
      <Description>5AIRPNAIUNRU-1830940522-8735</Description>
    </_dlc_DocIdUrl>
    <HideFromDelve xmlns="71c5aaf6-e6ce-465b-b873-5148d2a4c105">false</HideFromDelve>
    <Information xmlns="3b34c8f0-1ef5-4d1e-bb66-517ce7fe7356" xsi:nil="tru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purl.org/dc/elements/1.1/"/>
    <ds:schemaRef ds:uri="http://schemas.microsoft.com/office/2006/metadata/properties"/>
    <ds:schemaRef ds:uri="71c5aaf6-e6ce-465b-b873-5148d2a4c105"/>
    <ds:schemaRef ds:uri="http://schemas.microsoft.com/office/infopath/2007/PartnerControls"/>
    <ds:schemaRef ds:uri="95d2e41d-1f11-4347-bb1c-11d6a32975dd"/>
    <ds:schemaRef ds:uri="http://purl.org/dc/terms/"/>
    <ds:schemaRef ds:uri="http://schemas.openxmlformats.org/package/2006/metadata/core-properties"/>
    <ds:schemaRef ds:uri="ebabf6ce-2443-438c-9946-ecc878e7654a"/>
    <ds:schemaRef ds:uri="http://schemas.microsoft.com/office/2006/documentManagement/type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F12BFB69-0723-48FA-B7C7-EFDA811E2636}">
  <ds:schemaRefs>
    <ds:schemaRef ds:uri="Microsoft.SharePoint.Taxonomy.ContentTypeSync"/>
  </ds:schemaRefs>
</ds:datastoreItem>
</file>

<file path=customXml/itemProps4.xml><?xml version="1.0" encoding="utf-8"?>
<ds:datastoreItem xmlns:ds="http://schemas.openxmlformats.org/officeDocument/2006/customXml" ds:itemID="{296CA71F-BDF9-4711-B317-4D5C9EDEED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0CA132A-720B-4B3F-BB3A-220EFEDB4A38}">
  <ds:schemaRefs>
    <ds:schemaRef ds:uri="http://schemas.microsoft.com/sharepoint/events"/>
  </ds:schemaRefs>
</ds:datastoreItem>
</file>

<file path=customXml/itemProps6.xml><?xml version="1.0" encoding="utf-8"?>
<ds:datastoreItem xmlns:ds="http://schemas.openxmlformats.org/officeDocument/2006/customXml" ds:itemID="{F642D215-648B-4FC5-9F67-C89540A18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26</TotalTime>
  <Pages>7</Pages>
  <Words>3211</Words>
  <Characters>16070</Characters>
  <Application>Microsoft Office Word</Application>
  <DocSecurity>0</DocSecurity>
  <Lines>133</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19243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Jayasinghe, Keeth (Nokia - FI/Espoo)</cp:lastModifiedBy>
  <cp:revision>20</cp:revision>
  <cp:lastPrinted>2016-06-20T01:35:00Z</cp:lastPrinted>
  <dcterms:created xsi:type="dcterms:W3CDTF">2020-08-07T19:14:00Z</dcterms:created>
  <dcterms:modified xsi:type="dcterms:W3CDTF">2020-10-23T16:33:00Z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31e610ac-547c-48ee-8ab1-35518b0f8dfa</vt:lpwstr>
  </property>
  <property fmtid="{D5CDD505-2E9C-101B-9397-08002B2CF9AE}" pid="8" name="MSIP_Label_46cc7c65-2b09-40ab-abef-d10548338a3b_Enabled">
    <vt:lpwstr>False</vt:lpwstr>
  </property>
  <property fmtid="{D5CDD505-2E9C-101B-9397-08002B2CF9AE}" pid="9" name="MSIP_Label_46cc7c65-2b09-40ab-abef-d10548338a3b_SiteId">
    <vt:lpwstr>5d471751-9675-428d-917b-70f44f9630b0</vt:lpwstr>
  </property>
  <property fmtid="{D5CDD505-2E9C-101B-9397-08002B2CF9AE}" pid="10" name="MSIP_Label_46cc7c65-2b09-40ab-abef-d10548338a3b_Owner">
    <vt:lpwstr>esa.tiirola@nokia-bell-labs.com</vt:lpwstr>
  </property>
  <property fmtid="{D5CDD505-2E9C-101B-9397-08002B2CF9AE}" pid="11" name="MSIP_Label_46cc7c65-2b09-40ab-abef-d10548338a3b_SetDate">
    <vt:lpwstr>2018-03-21T14:53:32.4813624+02:00</vt:lpwstr>
  </property>
  <property fmtid="{D5CDD505-2E9C-101B-9397-08002B2CF9AE}" pid="12" name="MSIP_Label_46cc7c65-2b09-40ab-abef-d10548338a3b_Name">
    <vt:lpwstr>Nokia internal use</vt:lpwstr>
  </property>
  <property fmtid="{D5CDD505-2E9C-101B-9397-08002B2CF9AE}" pid="13" name="MSIP_Label_46cc7c65-2b09-40ab-abef-d10548338a3b_Application">
    <vt:lpwstr>Microsoft Azure Information Protection</vt:lpwstr>
  </property>
  <property fmtid="{D5CDD505-2E9C-101B-9397-08002B2CF9AE}" pid="14" name="MSIP_Label_46cc7c65-2b09-40ab-abef-d10548338a3b_Extended_MSFT_Method">
    <vt:lpwstr>Manual</vt:lpwstr>
  </property>
  <property fmtid="{D5CDD505-2E9C-101B-9397-08002B2CF9AE}" pid="15" name="Sensitivity">
    <vt:lpwstr/>
  </property>
  <property fmtid="{D5CDD505-2E9C-101B-9397-08002B2CF9AE}" pid="16" name="AuthorIds_UIVersion_1024">
    <vt:lpwstr>148</vt:lpwstr>
  </property>
  <property fmtid="{D5CDD505-2E9C-101B-9397-08002B2CF9AE}" pid="17" name="AuthorIds_UIVersion_512">
    <vt:lpwstr>227</vt:lpwstr>
  </property>
</Properties>
</file>